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800" w:type="dxa"/>
        <w:tblInd w:w="2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05"/>
        <w:gridCol w:w="1100"/>
        <w:gridCol w:w="483"/>
        <w:gridCol w:w="1736"/>
        <w:gridCol w:w="372"/>
        <w:gridCol w:w="721"/>
        <w:gridCol w:w="834"/>
        <w:gridCol w:w="29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6" w:hRule="atLeast"/>
        </w:trPr>
        <w:tc>
          <w:tcPr>
            <w:tcW w:w="980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科创中国路演项目征集表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单位名称</w:t>
            </w:r>
          </w:p>
        </w:tc>
        <w:tc>
          <w:tcPr>
            <w:tcW w:w="3319" w:type="dxa"/>
            <w:gridSpan w:val="3"/>
            <w:tcBorders>
              <w:top w:val="single" w:color="000000" w:sz="12" w:space="0"/>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苏州浑元金科科技有限公司</w:t>
            </w:r>
          </w:p>
        </w:tc>
        <w:tc>
          <w:tcPr>
            <w:tcW w:w="1927" w:type="dxa"/>
            <w:gridSpan w:val="3"/>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ind w:firstLine="241" w:firstLineChars="10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成立时间</w:t>
            </w:r>
          </w:p>
        </w:tc>
        <w:tc>
          <w:tcPr>
            <w:tcW w:w="2949"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2021-10-13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所处行业</w:t>
            </w:r>
          </w:p>
        </w:tc>
        <w:tc>
          <w:tcPr>
            <w:tcW w:w="3319" w:type="dxa"/>
            <w:gridSpan w:val="3"/>
            <w:tcBorders>
              <w:top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软件和信息技术服务业</w:t>
            </w:r>
          </w:p>
        </w:tc>
        <w:tc>
          <w:tcPr>
            <w:tcW w:w="1927" w:type="dxa"/>
            <w:gridSpan w:val="3"/>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ind w:firstLine="241" w:firstLineChars="100"/>
              <w:jc w:val="both"/>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注册资本</w:t>
            </w:r>
          </w:p>
        </w:tc>
        <w:tc>
          <w:tcPr>
            <w:tcW w:w="2949" w:type="dxa"/>
            <w:tcBorders>
              <w:top w:val="single" w:color="000000" w:sz="12" w:space="0"/>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9"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单位地址</w:t>
            </w:r>
          </w:p>
        </w:tc>
        <w:tc>
          <w:tcPr>
            <w:tcW w:w="3319" w:type="dxa"/>
            <w:gridSpan w:val="3"/>
            <w:tcBorders>
              <w:bottom w:val="single" w:color="000000" w:sz="12" w:space="0"/>
              <w:right w:val="single" w:color="000000" w:sz="12"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苏州市相城区高铁新城南天成路55号相融大厦4层411室-001</w:t>
            </w:r>
          </w:p>
        </w:tc>
        <w:tc>
          <w:tcPr>
            <w:tcW w:w="1927"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ind w:firstLine="241" w:firstLineChars="10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知识产权/专利</w:t>
            </w:r>
          </w:p>
        </w:tc>
        <w:tc>
          <w:tcPr>
            <w:tcW w:w="2949" w:type="dxa"/>
            <w:tcBorders>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项目所处阶段</w:t>
            </w:r>
          </w:p>
        </w:tc>
        <w:tc>
          <w:tcPr>
            <w:tcW w:w="8195" w:type="dxa"/>
            <w:gridSpan w:val="7"/>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4"/>
                <w:lang w:val="en-US" w:eastAsia="zh-CN" w:bidi="ar"/>
              </w:rPr>
              <w:t xml:space="preserve">种子期      </w:t>
            </w:r>
            <w:r>
              <w:rPr>
                <w:rStyle w:val="5"/>
                <w:rFonts w:eastAsia="宋体"/>
                <w:lang w:val="en-US" w:eastAsia="zh-CN" w:bidi="ar"/>
              </w:rPr>
              <w:sym w:font="Wingdings" w:char="00FE"/>
            </w:r>
            <w:r>
              <w:rPr>
                <w:rStyle w:val="4"/>
                <w:lang w:val="en-US" w:eastAsia="zh-CN" w:bidi="ar"/>
              </w:rPr>
              <w:t xml:space="preserve">成长期     </w:t>
            </w:r>
            <w:r>
              <w:rPr>
                <w:rStyle w:val="5"/>
                <w:rFonts w:eastAsia="宋体"/>
                <w:lang w:val="en-US" w:eastAsia="zh-CN" w:bidi="ar"/>
              </w:rPr>
              <w:t>¨</w:t>
            </w:r>
            <w:r>
              <w:rPr>
                <w:rStyle w:val="4"/>
                <w:lang w:val="en-US" w:eastAsia="zh-CN" w:bidi="ar"/>
              </w:rPr>
              <w:t xml:space="preserve">成熟期   </w:t>
            </w:r>
            <w:r>
              <w:rPr>
                <w:rStyle w:val="5"/>
                <w:rFonts w:eastAsia="宋体"/>
                <w:lang w:val="en-US" w:eastAsia="zh-CN" w:bidi="ar"/>
              </w:rPr>
              <w:t>¨</w:t>
            </w:r>
            <w:r>
              <w:rPr>
                <w:rStyle w:val="4"/>
                <w:lang w:val="en-US" w:eastAsia="zh-CN" w:bidi="ar"/>
              </w:rPr>
              <w:t>Pre-IPO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2" w:hRule="atLeast"/>
        </w:trPr>
        <w:tc>
          <w:tcPr>
            <w:tcW w:w="1605"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推广诉求（根据自身情况勾选，可多选）</w:t>
            </w:r>
          </w:p>
        </w:tc>
        <w:tc>
          <w:tcPr>
            <w:tcW w:w="110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w:t>
            </w:r>
          </w:p>
        </w:tc>
        <w:tc>
          <w:tcPr>
            <w:tcW w:w="7095" w:type="dxa"/>
            <w:gridSpan w:val="6"/>
            <w:tcBorders>
              <w:left w:val="single" w:color="000000" w:sz="12"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融资需求（融资金额：</w:t>
            </w:r>
            <w:r>
              <w:rPr>
                <w:rStyle w:val="6"/>
                <w:lang w:val="en-US" w:eastAsia="zh-CN" w:bidi="ar"/>
              </w:rPr>
              <w:t xml:space="preserve">         </w:t>
            </w:r>
            <w:r>
              <w:rPr>
                <w:rStyle w:val="6"/>
                <w:rFonts w:hint="eastAsia"/>
                <w:lang w:val="en-US" w:eastAsia="zh-CN" w:bidi="ar"/>
              </w:rPr>
              <w:t>500万元</w:t>
            </w:r>
            <w:r>
              <w:rPr>
                <w:rStyle w:val="6"/>
                <w:lang w:val="en-US" w:eastAsia="zh-CN" w:bidi="ar"/>
              </w:rPr>
              <w:t xml:space="preserve">          </w:t>
            </w: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trPr>
        <w:tc>
          <w:tcPr>
            <w:tcW w:w="1605"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0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95" w:type="dxa"/>
            <w:gridSpan w:val="6"/>
            <w:tcBorders>
              <w:left w:val="single" w:color="000000" w:sz="12"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落地需求（意向区域：</w:t>
            </w:r>
            <w:r>
              <w:rPr>
                <w:rStyle w:val="6"/>
                <w:lang w:val="en-US" w:eastAsia="zh-CN" w:bidi="ar"/>
              </w:rPr>
              <w:t xml:space="preserve">        </w:t>
            </w:r>
            <w:r>
              <w:rPr>
                <w:rStyle w:val="6"/>
                <w:rFonts w:hint="eastAsia"/>
                <w:lang w:val="en-US" w:eastAsia="zh-CN" w:bidi="ar"/>
              </w:rPr>
              <w:t>北京</w:t>
            </w:r>
            <w:r>
              <w:rPr>
                <w:rStyle w:val="6"/>
                <w:lang w:val="en-US" w:eastAsia="zh-CN" w:bidi="ar"/>
              </w:rPr>
              <w:t xml:space="preserve">          </w:t>
            </w:r>
            <w:r>
              <w:rPr>
                <w:rStyle w:val="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8" w:hRule="atLeast"/>
        </w:trPr>
        <w:tc>
          <w:tcPr>
            <w:tcW w:w="1605"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0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95" w:type="dxa"/>
            <w:gridSpan w:val="6"/>
            <w:tcBorders>
              <w:left w:val="single" w:color="000000" w:sz="12"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应用场景需求（意向的行业或企业：</w:t>
            </w:r>
            <w:r>
              <w:rPr>
                <w:rStyle w:val="6"/>
                <w:lang w:val="en-US" w:eastAsia="zh-CN" w:bidi="ar"/>
              </w:rPr>
              <w:t xml:space="preserve">     </w:t>
            </w:r>
            <w:r>
              <w:rPr>
                <w:rStyle w:val="6"/>
                <w:rFonts w:hint="eastAsia"/>
                <w:lang w:val="en-US" w:eastAsia="zh-CN" w:bidi="ar"/>
              </w:rPr>
              <w:t xml:space="preserve">       </w:t>
            </w:r>
            <w:r>
              <w:rPr>
                <w:rStyle w:val="6"/>
                <w:lang w:val="en-US" w:eastAsia="zh-CN" w:bidi="ar"/>
              </w:rPr>
              <w:t xml:space="preserve">       </w:t>
            </w:r>
            <w:r>
              <w:rPr>
                <w:rStyle w:val="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605"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100"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95" w:type="dxa"/>
            <w:gridSpan w:val="6"/>
            <w:tcBorders>
              <w:left w:val="single" w:color="000000" w:sz="12"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办公场地需求（请根据情况填写：</w:t>
            </w:r>
            <w:r>
              <w:rPr>
                <w:rStyle w:val="6"/>
                <w:lang w:val="en-US" w:eastAsia="zh-CN" w:bidi="ar"/>
              </w:rPr>
              <w:t xml:space="preserve">                        </w:t>
            </w:r>
            <w:r>
              <w:rPr>
                <w:rStyle w:val="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本次融资轮次</w:t>
            </w:r>
          </w:p>
        </w:tc>
        <w:tc>
          <w:tcPr>
            <w:tcW w:w="8195" w:type="dxa"/>
            <w:gridSpan w:val="7"/>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Wingdings" w:hAnsi="Wingdings" w:eastAsia="宋体" w:cs="Wingdings"/>
                <w:i w:val="0"/>
                <w:color w:val="000000"/>
                <w:sz w:val="24"/>
                <w:szCs w:val="24"/>
                <w:u w:val="none"/>
              </w:rPr>
            </w:pPr>
            <w:r>
              <w:rPr>
                <w:rFonts w:hint="default" w:ascii="Wingdings" w:hAnsi="Wingdings" w:eastAsia="宋体" w:cs="Wingdings"/>
                <w:i w:val="0"/>
                <w:color w:val="000000"/>
                <w:kern w:val="0"/>
                <w:sz w:val="24"/>
                <w:szCs w:val="24"/>
                <w:u w:val="none"/>
                <w:lang w:val="en-US" w:eastAsia="zh-CN" w:bidi="ar"/>
              </w:rPr>
              <w:t>¨</w:t>
            </w:r>
            <w:r>
              <w:rPr>
                <w:rStyle w:val="4"/>
                <w:lang w:val="en-US" w:eastAsia="zh-CN" w:bidi="ar"/>
              </w:rPr>
              <w:t xml:space="preserve">天使   </w:t>
            </w:r>
            <w:r>
              <w:rPr>
                <w:rStyle w:val="5"/>
                <w:rFonts w:eastAsia="宋体"/>
                <w:lang w:val="en-US" w:eastAsia="zh-CN" w:bidi="ar"/>
              </w:rPr>
              <w:sym w:font="Wingdings" w:char="00FE"/>
            </w:r>
            <w:r>
              <w:rPr>
                <w:rStyle w:val="4"/>
                <w:lang w:val="en-US" w:eastAsia="zh-CN" w:bidi="ar"/>
              </w:rPr>
              <w:t xml:space="preserve">Pre-A   </w:t>
            </w:r>
            <w:r>
              <w:rPr>
                <w:rStyle w:val="5"/>
                <w:rFonts w:eastAsia="宋体"/>
                <w:lang w:val="en-US" w:eastAsia="zh-CN" w:bidi="ar"/>
              </w:rPr>
              <w:t>¨</w:t>
            </w:r>
            <w:r>
              <w:rPr>
                <w:rStyle w:val="4"/>
                <w:lang w:val="en-US" w:eastAsia="zh-CN" w:bidi="ar"/>
              </w:rPr>
              <w:t xml:space="preserve">A轮   </w:t>
            </w:r>
            <w:r>
              <w:rPr>
                <w:rStyle w:val="5"/>
                <w:rFonts w:eastAsia="宋体"/>
                <w:lang w:val="en-US" w:eastAsia="zh-CN" w:bidi="ar"/>
              </w:rPr>
              <w:t>¨</w:t>
            </w:r>
            <w:r>
              <w:rPr>
                <w:rStyle w:val="4"/>
                <w:lang w:val="en-US" w:eastAsia="zh-CN" w:bidi="ar"/>
              </w:rPr>
              <w:t xml:space="preserve">B轮  </w:t>
            </w:r>
            <w:r>
              <w:rPr>
                <w:rStyle w:val="5"/>
                <w:rFonts w:eastAsia="宋体"/>
                <w:lang w:val="en-US" w:eastAsia="zh-CN" w:bidi="ar"/>
              </w:rPr>
              <w:t>¨</w:t>
            </w:r>
            <w:r>
              <w:rPr>
                <w:rStyle w:val="4"/>
                <w:lang w:val="en-US" w:eastAsia="zh-CN" w:bidi="ar"/>
              </w:rPr>
              <w:t xml:space="preserve">C轮及以上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融资方式</w:t>
            </w:r>
          </w:p>
        </w:tc>
        <w:tc>
          <w:tcPr>
            <w:tcW w:w="8195" w:type="dxa"/>
            <w:gridSpan w:val="7"/>
            <w:tcBorders>
              <w:bottom w:val="single" w:color="000000" w:sz="12" w:space="0"/>
              <w:right w:val="single" w:color="000000" w:sz="12" w:space="0"/>
            </w:tcBorders>
            <w:shd w:val="clear" w:color="auto" w:fill="auto"/>
            <w:vAlign w:val="center"/>
          </w:tcPr>
          <w:p>
            <w:pPr>
              <w:keepNext w:val="0"/>
              <w:keepLines w:val="0"/>
              <w:widowControl/>
              <w:suppressLineNumbers w:val="0"/>
              <w:ind w:firstLine="240" w:firstLineChars="100"/>
              <w:jc w:val="both"/>
              <w:textAlignment w:val="center"/>
              <w:rPr>
                <w:rFonts w:ascii="Wingdings 2" w:hAnsi="Wingdings 2" w:eastAsia="Wingdings 2" w:cs="Wingdings 2"/>
                <w:b/>
                <w:bCs/>
                <w:i w:val="0"/>
                <w:color w:val="000000"/>
                <w:sz w:val="24"/>
                <w:szCs w:val="24"/>
                <w:u w:val="none"/>
                <w:lang w:val="en-US"/>
              </w:rPr>
            </w:pPr>
            <w:r>
              <w:rPr>
                <w:rFonts w:hint="default" w:ascii="Wingdings 2" w:hAnsi="Wingdings 2" w:eastAsia="Wingdings 2" w:cs="Wingdings 2"/>
                <w:i w:val="0"/>
                <w:color w:val="000000"/>
                <w:kern w:val="0"/>
                <w:sz w:val="24"/>
                <w:szCs w:val="24"/>
                <w:u w:val="none"/>
                <w:lang w:val="en-US" w:eastAsia="zh-CN" w:bidi="ar"/>
              </w:rPr>
              <w:t xml:space="preserve">✔ </w:t>
            </w:r>
            <w:r>
              <w:rPr>
                <w:rStyle w:val="4"/>
                <w:lang w:val="en-US" w:eastAsia="zh-CN" w:bidi="ar"/>
              </w:rPr>
              <w:t xml:space="preserve">股权融资      </w:t>
            </w:r>
            <w:r>
              <w:rPr>
                <w:rStyle w:val="7"/>
                <w:lang w:val="en-US" w:eastAsia="zh-CN" w:bidi="ar"/>
              </w:rPr>
              <w:t xml:space="preserve">£ </w:t>
            </w:r>
            <w:r>
              <w:rPr>
                <w:rStyle w:val="4"/>
                <w:lang w:val="en-US" w:eastAsia="zh-CN" w:bidi="ar"/>
              </w:rPr>
              <w:t xml:space="preserve">债权融资      </w:t>
            </w:r>
            <w:r>
              <w:rPr>
                <w:rStyle w:val="7"/>
                <w:lang w:val="en-US" w:eastAsia="zh-CN" w:bidi="ar"/>
              </w:rPr>
              <w:t xml:space="preserve">£ </w:t>
            </w:r>
            <w:r>
              <w:rPr>
                <w:rStyle w:val="4"/>
                <w:lang w:val="en-US" w:eastAsia="zh-CN" w:bidi="ar"/>
              </w:rPr>
              <w:t xml:space="preserve">项目融资     </w:t>
            </w:r>
            <w:r>
              <w:rPr>
                <w:rStyle w:val="7"/>
                <w:lang w:val="en-US" w:eastAsia="zh-CN" w:bidi="ar"/>
              </w:rPr>
              <w:t xml:space="preserve">£ </w:t>
            </w:r>
            <w:r>
              <w:rPr>
                <w:rStyle w:val="4"/>
                <w:lang w:val="en-US" w:eastAsia="zh-CN" w:bidi="ar"/>
              </w:rPr>
              <w:t xml:space="preserve">其他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07"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融资计划</w:t>
            </w:r>
          </w:p>
        </w:tc>
        <w:tc>
          <w:tcPr>
            <w:tcW w:w="8195" w:type="dxa"/>
            <w:gridSpan w:val="7"/>
            <w:tcBorders>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kern w:val="2"/>
                <w:sz w:val="24"/>
                <w:szCs w:val="28"/>
                <w:lang w:val="en-US" w:eastAsia="zh-CN" w:bidi="ar-SA"/>
              </w:rPr>
              <w:t>融资资金其中60%用于技术研发团队建设，40%用于产品渠道拓展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5"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企业简介</w:t>
            </w:r>
          </w:p>
        </w:tc>
        <w:tc>
          <w:tcPr>
            <w:tcW w:w="8195" w:type="dxa"/>
            <w:gridSpan w:val="7"/>
            <w:tcBorders>
              <w:bottom w:val="single" w:color="000000" w:sz="12" w:space="0"/>
              <w:right w:val="single" w:color="000000" w:sz="12"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苏州浑元金科科技有限公司（以下简称“公司”），于2021年 在江苏省苏州市成立，是一家零工行业的专业技术服务提供商。以零工经济发展需求为痛点，依据细分行业及多元化用工场景为上下游企业提供全方位的“四流信息”支撑和基于真实业务数据 的“人力、财税和金融”服务，打造智能化、场景化、个性化的 “合规、降负、增值”的企业服务。我们的企业愿景是希望能够“与百万企业共同穿越周期，让每一个人自主创造价值”</w:t>
            </w:r>
            <w:r>
              <w:rPr>
                <w:rFonts w:hint="eastAsia" w:ascii="宋体" w:hAnsi="宋体" w:eastAsia="宋体" w:cs="宋体"/>
                <w:i w:val="0"/>
                <w:color w:val="000000"/>
                <w:sz w:val="24"/>
                <w:szCs w:val="24"/>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5"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项目简介</w:t>
            </w:r>
          </w:p>
        </w:tc>
        <w:tc>
          <w:tcPr>
            <w:tcW w:w="8195" w:type="dxa"/>
            <w:gridSpan w:val="7"/>
            <w:tcBorders>
              <w:bottom w:val="single" w:color="000000" w:sz="12" w:space="0"/>
              <w:right w:val="single" w:color="000000" w:sz="12"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元薪系统（metasalary）</w:t>
            </w:r>
            <w:r>
              <w:rPr>
                <w:rFonts w:hint="eastAsia" w:ascii="宋体" w:hAnsi="宋体" w:eastAsia="宋体" w:cs="宋体"/>
                <w:i w:val="0"/>
                <w:color w:val="000000"/>
                <w:sz w:val="24"/>
                <w:szCs w:val="24"/>
                <w:u w:val="none"/>
              </w:rPr>
              <w:t>充分利用区块链、人工智能、大数据等新技术，通过元薪平台为人力资源相关的上下游提供高效的平台化工具。元薪结合多地的数字产业园（包括两个自营的厦门产业园）为B端的客户提供劳动力管理、智能排班、薪资发放、商税服务、任务众包等服务，这些客户主要包括平台经济、建筑业、制造业、信息技术服务业等。同时我们也打造了C端小程序，为自由职业者提供任务签约、个体户注册等商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81"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8195" w:type="dxa"/>
            <w:gridSpan w:val="7"/>
            <w:tcBorders>
              <w:bottom w:val="single" w:color="000000" w:sz="12" w:space="0"/>
              <w:right w:val="single" w:color="000000" w:sz="12"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●CEO楼子彦</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清华五道口和康奈尔大学双学位金融MBA，纽约州立大学石溪分校应用数学硕士，应用数学和经济学双学位学士（并以5%的极优等成绩获得荣誉学位）。</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在中美两国商业界及科技创新机构有十余年管理和运营经验。曾任：Elysium Venture Capital（硅谷）创始合伙人；剑桥家族企业集团大中华区运营和家族传承教育项目负责人；长江商学院美洲办公室落成及运营负责人；中国知名第三方支付公司宝付网络科技有限公司担任跨境事业部总监等。</w:t>
            </w:r>
          </w:p>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both"/>
              <w:textAlignment w:val="top"/>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16" w:hRule="atLeast"/>
        </w:trPr>
        <w:tc>
          <w:tcPr>
            <w:tcW w:w="1605"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主要管理团队</w:t>
            </w:r>
          </w:p>
        </w:tc>
        <w:tc>
          <w:tcPr>
            <w:tcW w:w="8195" w:type="dxa"/>
            <w:gridSpan w:val="7"/>
            <w:tcBorders>
              <w:bottom w:val="single" w:color="000000" w:sz="12" w:space="0"/>
              <w:right w:val="single" w:color="000000" w:sz="12"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●CTO张勇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本科毕业于北京电子科技学院（中办直属院校）计算机专业，硕士毕业于燕山大学计算机专业。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曾就职于联想集团软件设计中心，参与联想利泰的剥离创业全过程，任职副总裁，近20年的研发及业务经营管理经验，为联想集团、中国移动、中国电信、中国联通、国网集团等多家企业长期提供IT技术服务和IT系统建设。</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●COO邱淼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8"/>
                <w:lang w:val="en-US" w:eastAsia="zh-CN" w:bidi="ar-SA"/>
              </w:rPr>
            </w:pPr>
            <w:r>
              <w:rPr>
                <w:rFonts w:hint="eastAsia" w:ascii="宋体" w:hAnsi="宋体" w:eastAsia="宋体" w:cs="宋体"/>
                <w:kern w:val="2"/>
                <w:sz w:val="24"/>
                <w:szCs w:val="28"/>
                <w:lang w:val="en-US" w:eastAsia="zh-CN" w:bidi="ar-SA"/>
              </w:rPr>
              <w:t>本科毕业于首都经济贸易大学信息管理与信息系统专业，硕士毕业于广西大学农业信息化专业。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rPr>
            </w:pPr>
            <w:r>
              <w:rPr>
                <w:rFonts w:hint="eastAsia" w:ascii="宋体" w:hAnsi="宋体" w:eastAsia="宋体" w:cs="宋体"/>
                <w:kern w:val="2"/>
                <w:sz w:val="24"/>
                <w:szCs w:val="28"/>
                <w:lang w:val="en-US" w:eastAsia="zh-CN" w:bidi="ar-SA"/>
              </w:rPr>
              <w:t>总参信息化部服两年兵役。参与了索马里护航，神州八号发射等重大保障任务。在企业服务领域连续创业多年，服务的主要客户有FESCO、易才、金柚网、联想集团、智联招聘、新奥集团等企业。</w:t>
            </w:r>
          </w:p>
          <w:p>
            <w:pPr>
              <w:keepNext w:val="0"/>
              <w:keepLines w:val="0"/>
              <w:widowControl/>
              <w:suppressLineNumbers w:val="0"/>
              <w:jc w:val="both"/>
              <w:textAlignment w:val="top"/>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9" w:hRule="atLeast"/>
        </w:trPr>
        <w:tc>
          <w:tcPr>
            <w:tcW w:w="1605" w:type="dxa"/>
            <w:vMerge w:val="restart"/>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联系方式</w:t>
            </w:r>
          </w:p>
        </w:tc>
        <w:tc>
          <w:tcPr>
            <w:tcW w:w="1583"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108" w:type="dxa"/>
            <w:gridSpan w:val="2"/>
            <w:tcBorders>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王爽</w:t>
            </w:r>
          </w:p>
        </w:tc>
        <w:tc>
          <w:tcPr>
            <w:tcW w:w="72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职务</w:t>
            </w:r>
          </w:p>
        </w:tc>
        <w:tc>
          <w:tcPr>
            <w:tcW w:w="3783" w:type="dxa"/>
            <w:gridSpan w:val="2"/>
            <w:tcBorders>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产品经理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9" w:hRule="atLeast"/>
        </w:trPr>
        <w:tc>
          <w:tcPr>
            <w:tcW w:w="1605" w:type="dxa"/>
            <w:vMerge w:val="continue"/>
            <w:tcBorders>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1583" w:type="dxa"/>
            <w:gridSpan w:val="2"/>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E-mail</w:t>
            </w:r>
          </w:p>
        </w:tc>
        <w:tc>
          <w:tcPr>
            <w:tcW w:w="2108" w:type="dxa"/>
            <w:gridSpan w:val="2"/>
            <w:tcBorders>
              <w:top w:val="single" w:color="000000" w:sz="12" w:space="0"/>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1308552977</w:t>
            </w:r>
            <w:bookmarkStart w:id="0" w:name="_GoBack"/>
            <w:bookmarkEnd w:id="0"/>
            <w:r>
              <w:rPr>
                <w:rFonts w:hint="eastAsia" w:ascii="宋体" w:hAnsi="宋体" w:eastAsia="宋体" w:cs="宋体"/>
                <w:i w:val="0"/>
                <w:color w:val="000000"/>
                <w:sz w:val="24"/>
                <w:szCs w:val="24"/>
                <w:u w:val="none"/>
                <w:lang w:val="en-US" w:eastAsia="zh-CN"/>
              </w:rPr>
              <w:t>@qq.com</w:t>
            </w:r>
          </w:p>
        </w:tc>
        <w:tc>
          <w:tcPr>
            <w:tcW w:w="721" w:type="dxa"/>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手机</w:t>
            </w:r>
          </w:p>
        </w:tc>
        <w:tc>
          <w:tcPr>
            <w:tcW w:w="3783" w:type="dxa"/>
            <w:gridSpan w:val="2"/>
            <w:tcBorders>
              <w:bottom w:val="single" w:color="000000" w:sz="12" w:space="0"/>
              <w:right w:val="single" w:color="000000" w:sz="12" w:space="0"/>
            </w:tcBorders>
            <w:shd w:val="clear" w:color="auto" w:fill="auto"/>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18611506208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29" w:hRule="atLeast"/>
        </w:trPr>
        <w:tc>
          <w:tcPr>
            <w:tcW w:w="9800" w:type="dxa"/>
            <w:gridSpan w:val="8"/>
            <w:tcBorders>
              <w:top w:val="single" w:color="000000" w:sz="12" w:space="0"/>
            </w:tcBorders>
            <w:shd w:val="clear" w:color="auto" w:fill="auto"/>
            <w:vAlign w:val="center"/>
          </w:tcPr>
          <w:p>
            <w:pPr>
              <w:jc w:val="center"/>
              <w:rPr>
                <w:rFonts w:hint="eastAsia" w:ascii="宋体" w:hAnsi="宋体" w:eastAsia="宋体" w:cs="宋体"/>
                <w:i w:val="0"/>
                <w:color w:val="000000"/>
                <w:sz w:val="36"/>
                <w:szCs w:val="36"/>
                <w:u w:val="none"/>
              </w:rPr>
            </w:pP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4MDQ5Nzc1MGE3NzU0YTJiYWFiMmMzODU4NDcyMzUifQ=="/>
  </w:docVars>
  <w:rsids>
    <w:rsidRoot w:val="0CBC6C01"/>
    <w:rsid w:val="008F0736"/>
    <w:rsid w:val="038520F7"/>
    <w:rsid w:val="0B6C2785"/>
    <w:rsid w:val="0BD31043"/>
    <w:rsid w:val="0CBC6C01"/>
    <w:rsid w:val="125F274D"/>
    <w:rsid w:val="1B6F4D50"/>
    <w:rsid w:val="3C866A03"/>
    <w:rsid w:val="42CB65C6"/>
    <w:rsid w:val="48575ABD"/>
    <w:rsid w:val="5C62726D"/>
    <w:rsid w:val="62E302BB"/>
    <w:rsid w:val="644336C2"/>
    <w:rsid w:val="6B565308"/>
    <w:rsid w:val="6F84013A"/>
    <w:rsid w:val="79F16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51"/>
    <w:basedOn w:val="2"/>
    <w:uiPriority w:val="0"/>
    <w:rPr>
      <w:rFonts w:hint="eastAsia" w:ascii="宋体" w:hAnsi="宋体" w:eastAsia="宋体" w:cs="宋体"/>
      <w:color w:val="000000"/>
      <w:sz w:val="24"/>
      <w:szCs w:val="24"/>
      <w:u w:val="none"/>
    </w:rPr>
  </w:style>
  <w:style w:type="character" w:customStyle="1" w:styleId="5">
    <w:name w:val="font21"/>
    <w:basedOn w:val="2"/>
    <w:qFormat/>
    <w:uiPriority w:val="0"/>
    <w:rPr>
      <w:rFonts w:hint="default" w:ascii="Wingdings" w:hAnsi="Wingdings" w:cs="Wingdings"/>
      <w:color w:val="000000"/>
      <w:sz w:val="24"/>
      <w:szCs w:val="24"/>
      <w:u w:val="none"/>
    </w:rPr>
  </w:style>
  <w:style w:type="character" w:customStyle="1" w:styleId="6">
    <w:name w:val="font81"/>
    <w:basedOn w:val="2"/>
    <w:qFormat/>
    <w:uiPriority w:val="0"/>
    <w:rPr>
      <w:rFonts w:hint="eastAsia" w:ascii="宋体" w:hAnsi="宋体" w:eastAsia="宋体" w:cs="宋体"/>
      <w:color w:val="000000"/>
      <w:sz w:val="24"/>
      <w:szCs w:val="24"/>
      <w:u w:val="single"/>
    </w:rPr>
  </w:style>
  <w:style w:type="character" w:customStyle="1" w:styleId="7">
    <w:name w:val="font31"/>
    <w:basedOn w:val="2"/>
    <w:qFormat/>
    <w:uiPriority w:val="0"/>
    <w:rPr>
      <w:rFonts w:hint="default" w:ascii="Wingdings 2" w:hAnsi="Wingdings 2" w:eastAsia="Wingdings 2" w:cs="Wingdings 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314</Words>
  <Characters>342</Characters>
  <Lines>0</Lines>
  <Paragraphs>0</Paragraphs>
  <TotalTime>9</TotalTime>
  <ScaleCrop>false</ScaleCrop>
  <LinksUpToDate>false</LinksUpToDate>
  <CharactersWithSpaces>469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2022-08-22T08:28:00Z</dcterms:created>
  <dc:creator>秋千</dc:creator>
  <cp:lastModifiedBy>秋千</cp:lastModifiedBy>
  <cp:lastPrinted>2022-08-22T09:19:00Z</cp:lastPrinted>
  <dcterms:modified xsi:type="dcterms:W3CDTF">2022-09-15T09:42:43Z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07184227AAF74703AB90E4C3E93E293C</vt:lpwstr>
  </property>
</Properties>
</file>