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6E2" w:rsidRPr="00C462EE" w:rsidRDefault="002A26E2" w:rsidP="002A26E2">
      <w:pPr>
        <w:jc w:val="center"/>
        <w:rPr>
          <w:rFonts w:ascii="方正小标宋简体" w:eastAsia="方正小标宋简体"/>
          <w:sz w:val="32"/>
          <w:szCs w:val="32"/>
        </w:rPr>
      </w:pPr>
      <w:r w:rsidRPr="00C462EE">
        <w:rPr>
          <w:rFonts w:ascii="方正小标宋简体" w:eastAsia="方正小标宋简体" w:hint="eastAsia"/>
          <w:sz w:val="32"/>
          <w:szCs w:val="32"/>
        </w:rPr>
        <w:t>钢铁冶金</w:t>
      </w:r>
      <w:r w:rsidR="00AB600E">
        <w:rPr>
          <w:rFonts w:ascii="方正小标宋简体" w:eastAsia="方正小标宋简体" w:hint="eastAsia"/>
          <w:sz w:val="32"/>
          <w:szCs w:val="32"/>
        </w:rPr>
        <w:t>行</w:t>
      </w:r>
      <w:r w:rsidRPr="00C462EE">
        <w:rPr>
          <w:rFonts w:ascii="方正小标宋简体" w:eastAsia="方正小标宋简体" w:hint="eastAsia"/>
          <w:sz w:val="32"/>
          <w:szCs w:val="32"/>
        </w:rPr>
        <w:t>业关键共性技术申报表</w:t>
      </w:r>
    </w:p>
    <w:tbl>
      <w:tblPr>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835"/>
        <w:gridCol w:w="165"/>
        <w:gridCol w:w="1394"/>
        <w:gridCol w:w="2662"/>
      </w:tblGrid>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技术名称</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BF2D0C" w:rsidP="00BF2D0C">
            <w:pPr>
              <w:jc w:val="center"/>
            </w:pPr>
            <w:bookmarkStart w:id="0" w:name="_GoBack"/>
            <w:r w:rsidRPr="00BF2D0C">
              <w:rPr>
                <w:rFonts w:hint="eastAsia"/>
              </w:rPr>
              <w:t>大型焦炉、热风炉长寿节能环保耐火材料技术应用与示范</w:t>
            </w:r>
            <w:bookmarkEnd w:id="0"/>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技术负责单位</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Default="00D8440B" w:rsidP="007147B1">
            <w:r>
              <w:rPr>
                <w:rFonts w:hint="eastAsia"/>
              </w:rPr>
              <w:t>中钢集团耐火材料有限公司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r>
              <w:rPr>
                <w:rFonts w:hint="eastAsia"/>
              </w:rPr>
              <w:t>技术协作单位</w:t>
            </w:r>
          </w:p>
        </w:tc>
        <w:tc>
          <w:tcPr>
            <w:tcW w:w="2662" w:type="dxa"/>
            <w:tcBorders>
              <w:top w:val="single" w:sz="4" w:space="0" w:color="000000"/>
              <w:left w:val="single" w:sz="4" w:space="0" w:color="000000"/>
              <w:bottom w:val="single" w:sz="4" w:space="0" w:color="000000"/>
              <w:right w:val="single" w:sz="4" w:space="0" w:color="000000"/>
            </w:tcBorders>
            <w:vAlign w:val="center"/>
          </w:tcPr>
          <w:p w:rsidR="00D8440B" w:rsidRDefault="00D8440B" w:rsidP="00D8440B">
            <w:pPr>
              <w:jc w:val="center"/>
              <w:rPr>
                <w:rFonts w:ascii="宋体" w:hAnsi="宋体"/>
                <w:color w:val="000000"/>
                <w:szCs w:val="20"/>
                <w:lang w:val="x-none"/>
              </w:rPr>
            </w:pPr>
            <w:proofErr w:type="spellStart"/>
            <w:r w:rsidRPr="005F3F74">
              <w:rPr>
                <w:rFonts w:ascii="宋体" w:hAnsi="宋体"/>
                <w:color w:val="000000"/>
                <w:szCs w:val="20"/>
                <w:lang w:val="x-none" w:eastAsia="x-none"/>
              </w:rPr>
              <w:t>宝山钢铁股份有限公司</w:t>
            </w:r>
            <w:proofErr w:type="spellEnd"/>
          </w:p>
          <w:p w:rsidR="002A26E2" w:rsidRDefault="00D8440B" w:rsidP="00D8440B">
            <w:pPr>
              <w:jc w:val="center"/>
            </w:pPr>
            <w:proofErr w:type="spellStart"/>
            <w:r w:rsidRPr="005F3F74">
              <w:rPr>
                <w:rFonts w:ascii="宋体" w:hAnsi="宋体" w:hint="eastAsia"/>
                <w:color w:val="000000"/>
                <w:szCs w:val="20"/>
                <w:lang w:val="x-none" w:eastAsia="x-none"/>
              </w:rPr>
              <w:t>郑州大学</w:t>
            </w:r>
            <w:proofErr w:type="spellEnd"/>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联系人</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Default="00C72A87" w:rsidP="00C72A87">
            <w:pPr>
              <w:jc w:val="center"/>
            </w:pPr>
            <w:r>
              <w:rPr>
                <w:rFonts w:hint="eastAsia"/>
              </w:rPr>
              <w:t>邓俊杰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pPr>
              <w:jc w:val="center"/>
            </w:pPr>
            <w:r>
              <w:rPr>
                <w:rFonts w:hint="eastAsia"/>
              </w:rPr>
              <w:t>联系电话</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Default="00C72A87" w:rsidP="00C72A87">
            <w:pPr>
              <w:jc w:val="center"/>
            </w:pPr>
            <w:r>
              <w:rPr>
                <w:rFonts w:hint="eastAsia"/>
              </w:rPr>
              <w:t>0379-64209841</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proofErr w:type="gramStart"/>
            <w:r>
              <w:rPr>
                <w:rFonts w:hint="eastAsia"/>
              </w:rPr>
              <w:t>邮</w:t>
            </w:r>
            <w:proofErr w:type="gramEnd"/>
            <w:r>
              <w:rPr>
                <w:rFonts w:hint="eastAsia"/>
              </w:rPr>
              <w:t xml:space="preserve">  </w:t>
            </w:r>
            <w:r>
              <w:rPr>
                <w:rFonts w:hint="eastAsia"/>
              </w:rPr>
              <w:t>箱</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Default="00C72A87" w:rsidP="00C72A87">
            <w:pPr>
              <w:jc w:val="center"/>
            </w:pPr>
            <w:r>
              <w:rPr>
                <w:rFonts w:hint="eastAsia"/>
              </w:rPr>
              <w:t>dengjj@lyrg.com.cn</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pPr>
              <w:jc w:val="center"/>
            </w:pPr>
            <w:proofErr w:type="gramStart"/>
            <w:r>
              <w:rPr>
                <w:rFonts w:hint="eastAsia"/>
              </w:rPr>
              <w:t>邮</w:t>
            </w:r>
            <w:proofErr w:type="gramEnd"/>
            <w:r>
              <w:rPr>
                <w:rFonts w:hint="eastAsia"/>
              </w:rPr>
              <w:t xml:space="preserve">   </w:t>
            </w:r>
            <w:r>
              <w:rPr>
                <w:rFonts w:hint="eastAsia"/>
              </w:rPr>
              <w:t>编</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Default="00C72A87" w:rsidP="00C72A87">
            <w:pPr>
              <w:jc w:val="center"/>
            </w:pPr>
            <w:r>
              <w:rPr>
                <w:rFonts w:hint="eastAsia"/>
              </w:rPr>
              <w:t>471039</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专业领域</w:t>
            </w:r>
          </w:p>
        </w:tc>
        <w:tc>
          <w:tcPr>
            <w:tcW w:w="2835" w:type="dxa"/>
            <w:tcBorders>
              <w:top w:val="single" w:sz="4" w:space="0" w:color="000000"/>
              <w:left w:val="single" w:sz="4" w:space="0" w:color="000000"/>
              <w:bottom w:val="single" w:sz="4" w:space="0" w:color="000000"/>
              <w:right w:val="single" w:sz="4" w:space="0" w:color="000000"/>
            </w:tcBorders>
            <w:vAlign w:val="center"/>
          </w:tcPr>
          <w:p w:rsidR="002A26E2" w:rsidRDefault="0021633C" w:rsidP="00C72A87">
            <w:pPr>
              <w:jc w:val="center"/>
            </w:pPr>
            <w:r>
              <w:rPr>
                <w:rFonts w:hint="eastAsia"/>
              </w:rPr>
              <w:t>冶金</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26E2" w:rsidRDefault="002A26E2" w:rsidP="007147B1">
            <w:r>
              <w:rPr>
                <w:rFonts w:hint="eastAsia"/>
              </w:rPr>
              <w:t>技术所处阶段</w:t>
            </w:r>
          </w:p>
        </w:tc>
        <w:tc>
          <w:tcPr>
            <w:tcW w:w="2662" w:type="dxa"/>
            <w:tcBorders>
              <w:top w:val="single" w:sz="4" w:space="0" w:color="000000"/>
              <w:left w:val="single" w:sz="4" w:space="0" w:color="000000"/>
              <w:bottom w:val="single" w:sz="4" w:space="0" w:color="000000"/>
              <w:right w:val="single" w:sz="4" w:space="0" w:color="000000"/>
            </w:tcBorders>
            <w:vAlign w:val="center"/>
          </w:tcPr>
          <w:p w:rsidR="002A26E2" w:rsidRDefault="002A26E2" w:rsidP="007147B1">
            <w:r>
              <w:rPr>
                <w:rFonts w:hint="eastAsia"/>
              </w:rPr>
              <w:t>中试（）、工业应用（</w:t>
            </w:r>
            <w:r w:rsidR="0021633C">
              <w:rPr>
                <w:rFonts w:hint="eastAsia"/>
              </w:rPr>
              <w:t>√</w:t>
            </w:r>
            <w:r>
              <w:rPr>
                <w:rFonts w:hint="eastAsia"/>
              </w:rPr>
              <w:t>）</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pPr>
              <w:jc w:val="center"/>
            </w:pPr>
            <w:r>
              <w:rPr>
                <w:rFonts w:hint="eastAsia"/>
              </w:rPr>
              <w:t>技术来源</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21633C" w:rsidP="007147B1">
            <w:r>
              <w:rPr>
                <w:rFonts w:hint="eastAsia"/>
              </w:rPr>
              <w:t>自主研发</w:t>
            </w:r>
          </w:p>
        </w:tc>
      </w:tr>
      <w:tr w:rsidR="002A26E2" w:rsidTr="007147B1">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知识产权情况</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Pr="0021633C" w:rsidRDefault="0021633C" w:rsidP="007147B1">
            <w:r w:rsidRPr="001D2F6E">
              <w:rPr>
                <w:rFonts w:ascii="宋体" w:hAnsi="宋体" w:hint="eastAsia"/>
                <w:szCs w:val="21"/>
              </w:rPr>
              <w:t>授权专利23项，牵头</w:t>
            </w:r>
            <w:r w:rsidRPr="001D2F6E">
              <w:rPr>
                <w:rFonts w:ascii="宋体" w:hAnsi="宋体" w:hint="eastAsia"/>
                <w:bCs/>
                <w:color w:val="000000"/>
                <w:spacing w:val="2"/>
                <w:szCs w:val="21"/>
              </w:rPr>
              <w:t>制定行业标准2项，</w:t>
            </w:r>
            <w:r w:rsidRPr="001D2F6E">
              <w:rPr>
                <w:rFonts w:ascii="宋体" w:hAnsi="宋体" w:hint="eastAsia"/>
                <w:kern w:val="0"/>
                <w:szCs w:val="21"/>
              </w:rPr>
              <w:t>发表科技论文31篇（其中SCI/EI收录2篇）</w:t>
            </w:r>
            <w:r w:rsidRPr="001D2F6E">
              <w:rPr>
                <w:rFonts w:ascii="宋体" w:hAnsi="宋体" w:hint="eastAsia"/>
                <w:bCs/>
                <w:color w:val="000000"/>
                <w:spacing w:val="2"/>
                <w:szCs w:val="21"/>
              </w:rPr>
              <w:t>。</w:t>
            </w:r>
          </w:p>
        </w:tc>
      </w:tr>
      <w:tr w:rsidR="002A26E2" w:rsidTr="007147B1">
        <w:trPr>
          <w:trHeight w:val="438"/>
        </w:trPr>
        <w:tc>
          <w:tcPr>
            <w:tcW w:w="1526" w:type="dxa"/>
            <w:vMerge w:val="restart"/>
            <w:tcBorders>
              <w:top w:val="single" w:sz="4" w:space="0" w:color="000000"/>
              <w:left w:val="single" w:sz="4" w:space="0" w:color="000000"/>
              <w:right w:val="single" w:sz="4" w:space="0" w:color="000000"/>
            </w:tcBorders>
            <w:shd w:val="clear" w:color="auto" w:fill="D9D9D9"/>
            <w:vAlign w:val="center"/>
          </w:tcPr>
          <w:p w:rsidR="002A26E2" w:rsidRDefault="002A26E2" w:rsidP="007147B1">
            <w:r>
              <w:rPr>
                <w:rFonts w:hint="eastAsia"/>
              </w:rPr>
              <w:t>行业或其他组织科技成果评价情况（可以不填）</w:t>
            </w:r>
          </w:p>
        </w:tc>
        <w:tc>
          <w:tcPr>
            <w:tcW w:w="3000" w:type="dxa"/>
            <w:gridSpan w:val="2"/>
            <w:tcBorders>
              <w:top w:val="single" w:sz="4" w:space="0" w:color="000000"/>
              <w:left w:val="single" w:sz="4" w:space="0" w:color="000000"/>
              <w:bottom w:val="single" w:sz="4" w:space="0" w:color="auto"/>
              <w:right w:val="single" w:sz="4" w:space="0" w:color="auto"/>
            </w:tcBorders>
            <w:vAlign w:val="center"/>
          </w:tcPr>
          <w:p w:rsidR="002A26E2" w:rsidRDefault="002A26E2" w:rsidP="007147B1">
            <w:r>
              <w:rPr>
                <w:rFonts w:hint="eastAsia"/>
              </w:rPr>
              <w:t>水平</w:t>
            </w:r>
          </w:p>
        </w:tc>
        <w:tc>
          <w:tcPr>
            <w:tcW w:w="4056" w:type="dxa"/>
            <w:gridSpan w:val="2"/>
            <w:tcBorders>
              <w:top w:val="single" w:sz="4" w:space="0" w:color="000000"/>
              <w:left w:val="single" w:sz="4" w:space="0" w:color="auto"/>
              <w:bottom w:val="single" w:sz="4" w:space="0" w:color="auto"/>
              <w:right w:val="single" w:sz="4" w:space="0" w:color="000000"/>
            </w:tcBorders>
            <w:vAlign w:val="center"/>
          </w:tcPr>
          <w:p w:rsidR="002A26E2" w:rsidRDefault="003B2712" w:rsidP="003B2712">
            <w:pPr>
              <w:widowControl/>
              <w:jc w:val="left"/>
            </w:pPr>
            <w:r>
              <w:rPr>
                <w:rFonts w:hint="eastAsia"/>
              </w:rPr>
              <w:t>国际先进水平</w:t>
            </w:r>
          </w:p>
          <w:p w:rsidR="003B2712" w:rsidRDefault="003B2712" w:rsidP="003B2712">
            <w:pPr>
              <w:widowControl/>
              <w:jc w:val="left"/>
            </w:pPr>
            <w:r w:rsidRPr="003B2712">
              <w:rPr>
                <w:rFonts w:hint="eastAsia"/>
              </w:rPr>
              <w:t>连续四年列入《国家重点节能低碳技术推广目录》（节能部分）</w:t>
            </w:r>
          </w:p>
        </w:tc>
      </w:tr>
      <w:tr w:rsidR="002A26E2" w:rsidTr="007147B1">
        <w:trPr>
          <w:trHeight w:val="536"/>
        </w:trPr>
        <w:tc>
          <w:tcPr>
            <w:tcW w:w="1526" w:type="dxa"/>
            <w:vMerge/>
            <w:tcBorders>
              <w:left w:val="single" w:sz="4" w:space="0" w:color="000000"/>
              <w:bottom w:val="single" w:sz="4" w:space="0" w:color="000000"/>
              <w:right w:val="single" w:sz="4" w:space="0" w:color="000000"/>
            </w:tcBorders>
            <w:shd w:val="clear" w:color="auto" w:fill="D9D9D9"/>
            <w:vAlign w:val="center"/>
          </w:tcPr>
          <w:p w:rsidR="002A26E2" w:rsidRDefault="002A26E2" w:rsidP="007147B1"/>
        </w:tc>
        <w:tc>
          <w:tcPr>
            <w:tcW w:w="3000" w:type="dxa"/>
            <w:gridSpan w:val="2"/>
            <w:tcBorders>
              <w:top w:val="single" w:sz="4" w:space="0" w:color="auto"/>
              <w:left w:val="single" w:sz="4" w:space="0" w:color="000000"/>
              <w:bottom w:val="single" w:sz="4" w:space="0" w:color="000000"/>
              <w:right w:val="single" w:sz="4" w:space="0" w:color="auto"/>
            </w:tcBorders>
            <w:vAlign w:val="center"/>
          </w:tcPr>
          <w:p w:rsidR="002A26E2" w:rsidRDefault="002A26E2" w:rsidP="007147B1">
            <w:r>
              <w:rPr>
                <w:rFonts w:hint="eastAsia"/>
              </w:rPr>
              <w:t>评价组织及时间</w:t>
            </w:r>
          </w:p>
        </w:tc>
        <w:tc>
          <w:tcPr>
            <w:tcW w:w="4056" w:type="dxa"/>
            <w:gridSpan w:val="2"/>
            <w:tcBorders>
              <w:top w:val="single" w:sz="4" w:space="0" w:color="auto"/>
              <w:left w:val="single" w:sz="4" w:space="0" w:color="auto"/>
              <w:bottom w:val="single" w:sz="4" w:space="0" w:color="000000"/>
              <w:right w:val="single" w:sz="4" w:space="0" w:color="000000"/>
            </w:tcBorders>
            <w:vAlign w:val="center"/>
          </w:tcPr>
          <w:p w:rsidR="002A26E2" w:rsidRDefault="003B2712" w:rsidP="007147B1">
            <w:r w:rsidRPr="003B2712">
              <w:rPr>
                <w:rFonts w:hint="eastAsia"/>
              </w:rPr>
              <w:t>河南省耐火材料行业协会</w:t>
            </w:r>
            <w:r w:rsidRPr="003B2712">
              <w:rPr>
                <w:rFonts w:hint="eastAsia"/>
              </w:rPr>
              <w:t>2019</w:t>
            </w:r>
            <w:r w:rsidRPr="003B2712">
              <w:rPr>
                <w:rFonts w:hint="eastAsia"/>
              </w:rPr>
              <w:t>年</w:t>
            </w:r>
            <w:r w:rsidRPr="003B2712">
              <w:rPr>
                <w:rFonts w:hint="eastAsia"/>
              </w:rPr>
              <w:t>1</w:t>
            </w:r>
            <w:r w:rsidRPr="003B2712">
              <w:rPr>
                <w:rFonts w:hint="eastAsia"/>
              </w:rPr>
              <w:t>月</w:t>
            </w:r>
          </w:p>
          <w:p w:rsidR="003B2712" w:rsidRDefault="003B2712" w:rsidP="007147B1">
            <w:proofErr w:type="gramStart"/>
            <w:r w:rsidRPr="003B2712">
              <w:rPr>
                <w:rFonts w:hint="eastAsia"/>
              </w:rPr>
              <w:t>国家发改委</w:t>
            </w:r>
            <w:proofErr w:type="gramEnd"/>
            <w:r w:rsidRPr="003B2712">
              <w:rPr>
                <w:rFonts w:hint="eastAsia"/>
              </w:rPr>
              <w:t>（</w:t>
            </w:r>
            <w:r w:rsidRPr="003B2712">
              <w:rPr>
                <w:rFonts w:hint="eastAsia"/>
              </w:rPr>
              <w:t>2014-2017</w:t>
            </w:r>
            <w:r w:rsidRPr="003B2712">
              <w:rPr>
                <w:rFonts w:hint="eastAsia"/>
              </w:rPr>
              <w:t>年本）</w:t>
            </w:r>
          </w:p>
        </w:tc>
      </w:tr>
      <w:tr w:rsidR="002A26E2" w:rsidTr="007147B1">
        <w:trPr>
          <w:trHeight w:val="795"/>
        </w:trPr>
        <w:tc>
          <w:tcPr>
            <w:tcW w:w="1526" w:type="dxa"/>
            <w:tcBorders>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获各级奖项情况（水平及颁奖单位、时间）</w:t>
            </w:r>
          </w:p>
        </w:tc>
        <w:tc>
          <w:tcPr>
            <w:tcW w:w="7056" w:type="dxa"/>
            <w:gridSpan w:val="4"/>
            <w:tcBorders>
              <w:top w:val="single" w:sz="4" w:space="0" w:color="auto"/>
              <w:left w:val="single" w:sz="4" w:space="0" w:color="000000"/>
              <w:bottom w:val="single" w:sz="4" w:space="0" w:color="000000"/>
              <w:right w:val="single" w:sz="4" w:space="0" w:color="000000"/>
            </w:tcBorders>
            <w:vAlign w:val="center"/>
          </w:tcPr>
          <w:p w:rsidR="00E64C6D" w:rsidRDefault="0021633C" w:rsidP="007147B1">
            <w:r w:rsidRPr="0021633C">
              <w:rPr>
                <w:rFonts w:hint="eastAsia"/>
              </w:rPr>
              <w:t>项目核心技术已连续四年入选《国家重点节能低碳技术推广目录》（节能部分）。</w:t>
            </w:r>
          </w:p>
          <w:p w:rsidR="00E64C6D" w:rsidRDefault="0021633C" w:rsidP="007147B1">
            <w:r w:rsidRPr="0021633C">
              <w:rPr>
                <w:rFonts w:hint="eastAsia"/>
              </w:rPr>
              <w:t>获省部级以上奖励</w:t>
            </w:r>
            <w:r w:rsidR="000A0DC3">
              <w:rPr>
                <w:rFonts w:hint="eastAsia"/>
              </w:rPr>
              <w:t>3</w:t>
            </w:r>
            <w:r w:rsidR="000A0DC3">
              <w:rPr>
                <w:rFonts w:hint="eastAsia"/>
              </w:rPr>
              <w:t>项</w:t>
            </w:r>
            <w:r w:rsidR="00E64C6D">
              <w:rPr>
                <w:rFonts w:hint="eastAsia"/>
              </w:rPr>
              <w:t>：</w:t>
            </w:r>
          </w:p>
          <w:p w:rsidR="00E64C6D" w:rsidRDefault="00E64C6D" w:rsidP="007147B1">
            <w:r>
              <w:rPr>
                <w:rFonts w:hint="eastAsia"/>
              </w:rPr>
              <w:t>1.</w:t>
            </w:r>
            <w:r>
              <w:rPr>
                <w:rFonts w:hint="eastAsia"/>
              </w:rPr>
              <w:t>冶金科学技术一等奖</w:t>
            </w:r>
            <w:r>
              <w:rPr>
                <w:rFonts w:hint="eastAsia"/>
              </w:rPr>
              <w:t xml:space="preserve">  </w:t>
            </w:r>
            <w:r>
              <w:rPr>
                <w:rFonts w:hint="eastAsia"/>
              </w:rPr>
              <w:t>中国钢铁工业协会、中国金属学会</w:t>
            </w:r>
            <w:r>
              <w:rPr>
                <w:rFonts w:hint="eastAsia"/>
              </w:rPr>
              <w:t xml:space="preserve">  2017</w:t>
            </w:r>
            <w:r>
              <w:rPr>
                <w:rFonts w:hint="eastAsia"/>
              </w:rPr>
              <w:t>年</w:t>
            </w:r>
            <w:r>
              <w:rPr>
                <w:rFonts w:hint="eastAsia"/>
              </w:rPr>
              <w:t>8</w:t>
            </w:r>
            <w:r>
              <w:rPr>
                <w:rFonts w:hint="eastAsia"/>
              </w:rPr>
              <w:t>月</w:t>
            </w:r>
          </w:p>
          <w:p w:rsidR="00E64C6D" w:rsidRPr="00E64C6D" w:rsidRDefault="00E64C6D" w:rsidP="007147B1">
            <w:r>
              <w:rPr>
                <w:rFonts w:hint="eastAsia"/>
              </w:rPr>
              <w:t>2.</w:t>
            </w:r>
            <w:r>
              <w:rPr>
                <w:rFonts w:hint="eastAsia"/>
              </w:rPr>
              <w:t>河南省科技进步二等奖</w:t>
            </w:r>
            <w:r>
              <w:rPr>
                <w:rFonts w:hint="eastAsia"/>
              </w:rPr>
              <w:t xml:space="preserve">  </w:t>
            </w:r>
            <w:r>
              <w:rPr>
                <w:rFonts w:hint="eastAsia"/>
              </w:rPr>
              <w:t>河南省人民政府</w:t>
            </w:r>
            <w:r>
              <w:rPr>
                <w:rFonts w:hint="eastAsia"/>
              </w:rPr>
              <w:t xml:space="preserve">     2019</w:t>
            </w:r>
            <w:r>
              <w:rPr>
                <w:rFonts w:hint="eastAsia"/>
              </w:rPr>
              <w:t>年</w:t>
            </w:r>
            <w:r>
              <w:rPr>
                <w:rFonts w:hint="eastAsia"/>
              </w:rPr>
              <w:t>11</w:t>
            </w:r>
            <w:r>
              <w:rPr>
                <w:rFonts w:hint="eastAsia"/>
              </w:rPr>
              <w:t>月</w:t>
            </w:r>
          </w:p>
          <w:p w:rsidR="002A26E2" w:rsidRDefault="000A0DC3" w:rsidP="007147B1">
            <w:r>
              <w:rPr>
                <w:rFonts w:hint="eastAsia"/>
              </w:rPr>
              <w:t>3.</w:t>
            </w:r>
            <w:r>
              <w:rPr>
                <w:rFonts w:hint="eastAsia"/>
              </w:rPr>
              <w:t>全国建材行业技术革新一等奖</w:t>
            </w:r>
            <w:r>
              <w:rPr>
                <w:rFonts w:hint="eastAsia"/>
              </w:rPr>
              <w:t xml:space="preserve">  </w:t>
            </w:r>
            <w:r>
              <w:rPr>
                <w:rFonts w:hint="eastAsia"/>
              </w:rPr>
              <w:t>中国建材联合会</w:t>
            </w:r>
            <w:r>
              <w:rPr>
                <w:rFonts w:hint="eastAsia"/>
              </w:rPr>
              <w:t xml:space="preserve">  2017</w:t>
            </w:r>
            <w:r>
              <w:rPr>
                <w:rFonts w:hint="eastAsia"/>
              </w:rPr>
              <w:t>年</w:t>
            </w:r>
            <w:r>
              <w:rPr>
                <w:rFonts w:hint="eastAsia"/>
              </w:rPr>
              <w:t>12</w:t>
            </w:r>
            <w:r>
              <w:rPr>
                <w:rFonts w:hint="eastAsia"/>
              </w:rPr>
              <w:t>月</w:t>
            </w:r>
          </w:p>
        </w:tc>
      </w:tr>
      <w:tr w:rsidR="002A26E2" w:rsidTr="008B14A4">
        <w:trPr>
          <w:trHeight w:val="955"/>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8B14A4">
            <w:pPr>
              <w:jc w:val="center"/>
            </w:pPr>
            <w:r>
              <w:rPr>
                <w:rFonts w:hint="eastAsia"/>
              </w:rPr>
              <w:t>技术适用范围</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8B14A4" w:rsidP="008B14A4">
            <w:pPr>
              <w:spacing w:line="360" w:lineRule="auto"/>
              <w:jc w:val="center"/>
            </w:pPr>
            <w:r>
              <w:rPr>
                <w:rFonts w:hint="eastAsia"/>
              </w:rPr>
              <w:t>大型焦炉、热风炉</w:t>
            </w:r>
          </w:p>
        </w:tc>
      </w:tr>
      <w:tr w:rsidR="002A26E2" w:rsidTr="007147B1">
        <w:trPr>
          <w:trHeight w:val="1261"/>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技术说明</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Default="002A26E2" w:rsidP="00701DD9">
            <w:pPr>
              <w:spacing w:line="336" w:lineRule="auto"/>
              <w:ind w:firstLineChars="200" w:firstLine="480"/>
              <w:jc w:val="left"/>
              <w:rPr>
                <w:bCs/>
                <w:sz w:val="24"/>
              </w:rPr>
            </w:pPr>
            <w:r>
              <w:rPr>
                <w:rFonts w:hint="eastAsia"/>
                <w:bCs/>
                <w:sz w:val="24"/>
              </w:rPr>
              <w:t>至少包含：项目意义、主要内容、技术原理与工艺路线、技术特点、可提供的技术支持等</w:t>
            </w:r>
          </w:p>
          <w:p w:rsidR="008B14A4" w:rsidRPr="008B14A4" w:rsidRDefault="008B14A4" w:rsidP="00701DD9">
            <w:pPr>
              <w:tabs>
                <w:tab w:val="left" w:pos="626"/>
              </w:tabs>
              <w:suppressAutoHyphens/>
              <w:spacing w:line="336" w:lineRule="auto"/>
              <w:ind w:firstLineChars="200" w:firstLine="420"/>
              <w:jc w:val="left"/>
            </w:pPr>
            <w:r w:rsidRPr="008B14A4">
              <w:rPr>
                <w:rFonts w:hint="eastAsia"/>
              </w:rPr>
              <w:t>钢铁行业是物质、能量高度聚集的产业，对社会资源环境造成很大压力。该项目针对钢铁工业解决资源—能源可供性、污染防治、环境生态和谐发展的集成性关键问题，通过产学研用联合攻关，研发了大型焦炉、热风炉绿色生产用功能性耐火材料集成技术。在大型焦炉和热风炉系统综合配套耐火材料研究、炉衬结构优化设计及过渡液相扩散法制备技术等方面取得重大技术创新，取得了“表面复合陶瓷成型技术、高导热硅质材料制备技术及窑炉热修补技术”等系列重要研究成果并广泛应用。项目取得以下技术创新：</w:t>
            </w:r>
          </w:p>
          <w:p w:rsidR="008B14A4" w:rsidRPr="008B14A4" w:rsidRDefault="008B14A4" w:rsidP="00701DD9">
            <w:pPr>
              <w:tabs>
                <w:tab w:val="left" w:pos="626"/>
              </w:tabs>
              <w:suppressAutoHyphens/>
              <w:spacing w:line="336" w:lineRule="auto"/>
              <w:ind w:firstLineChars="200" w:firstLine="420"/>
              <w:jc w:val="left"/>
            </w:pPr>
            <w:r w:rsidRPr="008B14A4">
              <w:rPr>
                <w:rFonts w:hint="eastAsia"/>
              </w:rPr>
              <w:t>（</w:t>
            </w:r>
            <w:r w:rsidRPr="008B14A4">
              <w:rPr>
                <w:rFonts w:hint="eastAsia"/>
              </w:rPr>
              <w:t>1</w:t>
            </w:r>
            <w:r w:rsidRPr="008B14A4">
              <w:rPr>
                <w:rFonts w:hint="eastAsia"/>
              </w:rPr>
              <w:t>）发明了耐火材料强度、抗渣性、热导率、耐磨性等关键服役性能</w:t>
            </w:r>
            <w:r w:rsidRPr="008B14A4">
              <w:rPr>
                <w:rFonts w:hint="eastAsia"/>
              </w:rPr>
              <w:lastRenderedPageBreak/>
              <w:t>协同提升技术，研制出大型焦炉、热风炉用系列关键功能性耐火材料，并产业化推广应用，为国内外大型焦炉和热风炉关键部位绿色生产提供了全套的耐火材料技术解决方案，引领高温工业绿色发展。（</w:t>
            </w:r>
            <w:r w:rsidRPr="008B14A4">
              <w:rPr>
                <w:rFonts w:hint="eastAsia"/>
              </w:rPr>
              <w:t>2</w:t>
            </w:r>
            <w:r w:rsidRPr="008B14A4">
              <w:rPr>
                <w:rFonts w:hint="eastAsia"/>
              </w:rPr>
              <w:t>）发明了大型焦炉、热风炉关键部位用耐火材料的系统集成综合配套及结构优化设计技术，突破了耐火材料大型化成型技术，打破了炭化室炉门</w:t>
            </w:r>
            <w:proofErr w:type="gramStart"/>
            <w:r w:rsidRPr="008B14A4">
              <w:rPr>
                <w:rFonts w:hint="eastAsia"/>
              </w:rPr>
              <w:t>用单砖的</w:t>
            </w:r>
            <w:proofErr w:type="gramEnd"/>
            <w:r w:rsidRPr="008B14A4">
              <w:rPr>
                <w:rFonts w:hint="eastAsia"/>
              </w:rPr>
              <w:t>技术难题，使焦炉寿命提高至原来的</w:t>
            </w:r>
            <w:r w:rsidRPr="008B14A4">
              <w:rPr>
                <w:rFonts w:hint="eastAsia"/>
              </w:rPr>
              <w:t>2</w:t>
            </w:r>
            <w:r w:rsidRPr="008B14A4">
              <w:rPr>
                <w:rFonts w:hint="eastAsia"/>
              </w:rPr>
              <w:t>倍以上，实现了焦炉、热风炉的高效、绿色运行。（</w:t>
            </w:r>
            <w:r w:rsidRPr="008B14A4">
              <w:rPr>
                <w:rFonts w:hint="eastAsia"/>
              </w:rPr>
              <w:t>3</w:t>
            </w:r>
            <w:r w:rsidRPr="008B14A4">
              <w:rPr>
                <w:rFonts w:hint="eastAsia"/>
              </w:rPr>
              <w:t>）首次研究并利用过渡液相扩散法制备了多孔莫来石材料，具有使用温度高</w:t>
            </w:r>
            <w:r w:rsidRPr="008B14A4">
              <w:t>、强度</w:t>
            </w:r>
            <w:r w:rsidRPr="008B14A4">
              <w:rPr>
                <w:rFonts w:hint="eastAsia"/>
              </w:rPr>
              <w:t>高、孔结构可控和</w:t>
            </w:r>
            <w:r w:rsidRPr="008B14A4">
              <w:t>导热</w:t>
            </w:r>
            <w:r w:rsidRPr="008B14A4">
              <w:rPr>
                <w:rFonts w:hint="eastAsia"/>
              </w:rPr>
              <w:t>率低等特性；该方法具有</w:t>
            </w:r>
            <w:r w:rsidRPr="008B14A4">
              <w:t>工艺简单、效率高及无</w:t>
            </w:r>
            <w:r w:rsidRPr="008B14A4">
              <w:rPr>
                <w:rFonts w:hint="eastAsia"/>
              </w:rPr>
              <w:t>环境污染的优良特点。</w:t>
            </w:r>
          </w:p>
          <w:p w:rsidR="008B14A4" w:rsidRPr="008B14A4" w:rsidRDefault="008B14A4" w:rsidP="00701DD9">
            <w:pPr>
              <w:tabs>
                <w:tab w:val="left" w:pos="626"/>
              </w:tabs>
              <w:suppressAutoHyphens/>
              <w:spacing w:line="336" w:lineRule="auto"/>
              <w:ind w:firstLineChars="200" w:firstLine="420"/>
              <w:jc w:val="left"/>
            </w:pPr>
            <w:r w:rsidRPr="008B14A4">
              <w:rPr>
                <w:rFonts w:hint="eastAsia"/>
              </w:rPr>
              <w:t>项目首创的“长寿、绿色、节能”新材料已成功产业化，整体技术的实施，使焦炉节能达到</w:t>
            </w:r>
            <w:r w:rsidRPr="008B14A4">
              <w:rPr>
                <w:rFonts w:hint="eastAsia"/>
              </w:rPr>
              <w:t>20%</w:t>
            </w:r>
            <w:r w:rsidRPr="008B14A4">
              <w:rPr>
                <w:rFonts w:hint="eastAsia"/>
              </w:rPr>
              <w:t>～</w:t>
            </w:r>
            <w:r w:rsidRPr="008B14A4">
              <w:rPr>
                <w:rFonts w:hint="eastAsia"/>
              </w:rPr>
              <w:t>30%</w:t>
            </w:r>
            <w:r w:rsidRPr="008B14A4">
              <w:rPr>
                <w:rFonts w:hint="eastAsia"/>
              </w:rPr>
              <w:t>，排放减少</w:t>
            </w:r>
            <w:r w:rsidRPr="008B14A4">
              <w:rPr>
                <w:rFonts w:hint="eastAsia"/>
              </w:rPr>
              <w:t>15%</w:t>
            </w:r>
            <w:r w:rsidRPr="008B14A4">
              <w:rPr>
                <w:rFonts w:hint="eastAsia"/>
              </w:rPr>
              <w:t>～</w:t>
            </w:r>
            <w:r w:rsidRPr="008B14A4">
              <w:rPr>
                <w:rFonts w:hint="eastAsia"/>
              </w:rPr>
              <w:t>20%</w:t>
            </w:r>
            <w:r w:rsidRPr="008B14A4">
              <w:rPr>
                <w:rFonts w:hint="eastAsia"/>
              </w:rPr>
              <w:t>，出焦效率提高</w:t>
            </w:r>
            <w:r w:rsidRPr="008B14A4">
              <w:rPr>
                <w:rFonts w:hint="eastAsia"/>
              </w:rPr>
              <w:t>5%</w:t>
            </w:r>
            <w:r w:rsidRPr="008B14A4">
              <w:rPr>
                <w:rFonts w:hint="eastAsia"/>
              </w:rPr>
              <w:t>～</w:t>
            </w:r>
            <w:r w:rsidRPr="008B14A4">
              <w:rPr>
                <w:rFonts w:hint="eastAsia"/>
              </w:rPr>
              <w:t>10%</w:t>
            </w:r>
            <w:r w:rsidRPr="008B14A4">
              <w:rPr>
                <w:rFonts w:hint="eastAsia"/>
              </w:rPr>
              <w:t>。项目系列产品广泛应用于宝钢、首钢、鞍钢、攀钢、</w:t>
            </w:r>
            <w:r w:rsidRPr="008B14A4">
              <w:t>台湾中</w:t>
            </w:r>
            <w:r w:rsidRPr="008B14A4">
              <w:rPr>
                <w:rFonts w:hint="eastAsia"/>
              </w:rPr>
              <w:t>宇环保、安钢等国内大型钢铁公司，占据国内高端市场</w:t>
            </w:r>
            <w:r w:rsidRPr="008B14A4">
              <w:rPr>
                <w:rFonts w:hint="eastAsia"/>
              </w:rPr>
              <w:t>70%</w:t>
            </w:r>
            <w:r w:rsidRPr="008B14A4">
              <w:rPr>
                <w:rFonts w:hint="eastAsia"/>
              </w:rPr>
              <w:t>以上。并出口日本新日铁、日本</w:t>
            </w:r>
            <w:r w:rsidRPr="008B14A4">
              <w:t>JFE</w:t>
            </w:r>
            <w:r w:rsidRPr="008B14A4">
              <w:rPr>
                <w:rFonts w:hint="eastAsia"/>
              </w:rPr>
              <w:t>、德国伍德、韩国现代、德国</w:t>
            </w:r>
            <w:proofErr w:type="spellStart"/>
            <w:r w:rsidRPr="008B14A4">
              <w:t>tkUES</w:t>
            </w:r>
            <w:proofErr w:type="spellEnd"/>
            <w:r w:rsidRPr="008B14A4">
              <w:rPr>
                <w:rFonts w:hint="eastAsia"/>
              </w:rPr>
              <w:t>（蒂森）、</w:t>
            </w:r>
            <w:r w:rsidRPr="008B14A4">
              <w:t>DUFERCO</w:t>
            </w:r>
            <w:r w:rsidRPr="008B14A4">
              <w:rPr>
                <w:rFonts w:hint="eastAsia"/>
              </w:rPr>
              <w:t>（德富高）、越南河静钢铁等国外市场。经济、社会和环保效益显著。近三年累计实现销售收入达</w:t>
            </w:r>
            <w:r w:rsidRPr="008B14A4">
              <w:rPr>
                <w:rFonts w:hint="eastAsia"/>
              </w:rPr>
              <w:t>144</w:t>
            </w:r>
            <w:r w:rsidRPr="008B14A4">
              <w:rPr>
                <w:rFonts w:hint="eastAsia"/>
              </w:rPr>
              <w:t>亿元。</w:t>
            </w:r>
          </w:p>
          <w:p w:rsidR="002A26E2" w:rsidRDefault="008B14A4" w:rsidP="00701DD9">
            <w:pPr>
              <w:tabs>
                <w:tab w:val="left" w:pos="626"/>
              </w:tabs>
              <w:suppressAutoHyphens/>
              <w:spacing w:line="336" w:lineRule="auto"/>
              <w:ind w:firstLineChars="200" w:firstLine="420"/>
              <w:jc w:val="left"/>
            </w:pPr>
            <w:r w:rsidRPr="008B14A4">
              <w:rPr>
                <w:rFonts w:hint="eastAsia"/>
              </w:rPr>
              <w:t>项目已形成一套具有完全自主知识产权绿色节能环保耐火材料生产制备技术。已获得授权专利</w:t>
            </w:r>
            <w:r w:rsidRPr="008B14A4">
              <w:rPr>
                <w:rFonts w:hint="eastAsia"/>
              </w:rPr>
              <w:t>23</w:t>
            </w:r>
            <w:r w:rsidRPr="008B14A4">
              <w:rPr>
                <w:rFonts w:hint="eastAsia"/>
              </w:rPr>
              <w:t>项（其中发明专利</w:t>
            </w:r>
            <w:r w:rsidRPr="008B14A4">
              <w:rPr>
                <w:rFonts w:hint="eastAsia"/>
              </w:rPr>
              <w:t>13</w:t>
            </w:r>
            <w:r w:rsidRPr="008B14A4">
              <w:rPr>
                <w:rFonts w:hint="eastAsia"/>
              </w:rPr>
              <w:t>项），牵头制定行业标准</w:t>
            </w:r>
            <w:r w:rsidRPr="008B14A4">
              <w:rPr>
                <w:rFonts w:hint="eastAsia"/>
              </w:rPr>
              <w:t>2</w:t>
            </w:r>
            <w:r w:rsidRPr="008B14A4">
              <w:rPr>
                <w:rFonts w:hint="eastAsia"/>
              </w:rPr>
              <w:t>项，发表科技论文</w:t>
            </w:r>
            <w:r w:rsidRPr="008B14A4">
              <w:rPr>
                <w:rFonts w:hint="eastAsia"/>
              </w:rPr>
              <w:t>31</w:t>
            </w:r>
            <w:r w:rsidRPr="008B14A4">
              <w:rPr>
                <w:rFonts w:hint="eastAsia"/>
              </w:rPr>
              <w:t>篇（其中</w:t>
            </w:r>
            <w:r w:rsidRPr="008B14A4">
              <w:rPr>
                <w:rFonts w:hint="eastAsia"/>
              </w:rPr>
              <w:t>SCI/EI</w:t>
            </w:r>
            <w:r w:rsidRPr="008B14A4">
              <w:rPr>
                <w:rFonts w:hint="eastAsia"/>
              </w:rPr>
              <w:t>收录</w:t>
            </w:r>
            <w:r w:rsidRPr="008B14A4">
              <w:rPr>
                <w:rFonts w:hint="eastAsia"/>
              </w:rPr>
              <w:t>2</w:t>
            </w:r>
            <w:r w:rsidRPr="008B14A4">
              <w:rPr>
                <w:rFonts w:hint="eastAsia"/>
              </w:rPr>
              <w:t>篇），项目技术连续四年入选《国家重点节能低碳技术推广目录》（节能部分），实现了大型焦炉及热风炉安全稳定、节能高效和绿色长寿命运行，开创了“绿色”耐火材料发展的先河，支撑钢铁工业绿色发展。</w:t>
            </w:r>
          </w:p>
        </w:tc>
      </w:tr>
      <w:tr w:rsidR="002A26E2" w:rsidTr="007147B1">
        <w:trPr>
          <w:trHeight w:val="1820"/>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lastRenderedPageBreak/>
              <w:t>已取得的应用效果及预期经济、社会效益</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Default="002F0317" w:rsidP="00701DD9">
            <w:pPr>
              <w:spacing w:line="360" w:lineRule="auto"/>
              <w:ind w:firstLineChars="200" w:firstLine="420"/>
              <w:jc w:val="left"/>
            </w:pPr>
            <w:r>
              <w:rPr>
                <w:rFonts w:hint="eastAsia"/>
              </w:rPr>
              <w:t>经济效益：</w:t>
            </w:r>
          </w:p>
          <w:p w:rsidR="002F0317" w:rsidRPr="002F0317" w:rsidRDefault="002F0317" w:rsidP="00701DD9">
            <w:pPr>
              <w:spacing w:line="360" w:lineRule="auto"/>
              <w:ind w:firstLineChars="200" w:firstLine="420"/>
              <w:jc w:val="left"/>
              <w:rPr>
                <w:lang w:val="x-none"/>
              </w:rPr>
            </w:pPr>
            <w:r w:rsidRPr="002F0317">
              <w:rPr>
                <w:rFonts w:hint="eastAsia"/>
                <w:lang w:val="x-none"/>
              </w:rPr>
              <w:t>项目通过技术集成创新，研制的产品具有优质、节能、长寿、绿色等特点，实现了耐火材料高性能化、精细化，陶瓷化和功能化，为缓解我国能源、资源紧张具有深远意义，环保、社会效益显著。为促进我国焦化行业技术进步和绿色发展提供了更新换代技术，为推动我国钢铁工业转型升级提供了技术保障，有助于我国钢铁工业的供给侧结构性改革和“一带一路”战略的实施。</w:t>
            </w:r>
          </w:p>
          <w:p w:rsidR="002F0317" w:rsidRPr="002F0317" w:rsidRDefault="002F0317" w:rsidP="00701DD9">
            <w:pPr>
              <w:spacing w:line="360" w:lineRule="auto"/>
              <w:ind w:firstLineChars="200" w:firstLine="420"/>
              <w:jc w:val="left"/>
              <w:rPr>
                <w:lang w:val="x-none"/>
              </w:rPr>
            </w:pPr>
            <w:r w:rsidRPr="002F0317">
              <w:rPr>
                <w:rFonts w:hint="eastAsia"/>
                <w:lang w:val="x-none"/>
              </w:rPr>
              <w:t>（</w:t>
            </w:r>
            <w:r w:rsidRPr="002F0317">
              <w:rPr>
                <w:lang w:val="x-none"/>
              </w:rPr>
              <w:t>1</w:t>
            </w:r>
            <w:r w:rsidRPr="002F0317">
              <w:rPr>
                <w:rFonts w:hint="eastAsia"/>
                <w:lang w:val="x-none"/>
              </w:rPr>
              <w:t>）在项目研发成果引领下，可明显</w:t>
            </w:r>
            <w:r w:rsidRPr="002F0317">
              <w:rPr>
                <w:rFonts w:hint="eastAsia"/>
              </w:rPr>
              <w:t>提高焦炭产量。</w:t>
            </w:r>
          </w:p>
          <w:p w:rsidR="002F0317" w:rsidRPr="002F0317" w:rsidRDefault="002F0317" w:rsidP="00701DD9">
            <w:pPr>
              <w:spacing w:line="360" w:lineRule="auto"/>
              <w:ind w:firstLineChars="200" w:firstLine="420"/>
              <w:jc w:val="left"/>
              <w:rPr>
                <w:lang w:val="x-none"/>
              </w:rPr>
            </w:pPr>
            <w:r w:rsidRPr="002F0317">
              <w:rPr>
                <w:rFonts w:hint="eastAsia"/>
                <w:lang w:val="x-none"/>
              </w:rPr>
              <w:t>（</w:t>
            </w:r>
            <w:r w:rsidRPr="002F0317">
              <w:rPr>
                <w:lang w:val="x-none"/>
              </w:rPr>
              <w:t>2</w:t>
            </w:r>
            <w:r w:rsidRPr="002F0317">
              <w:rPr>
                <w:rFonts w:hint="eastAsia"/>
                <w:lang w:val="x-none"/>
              </w:rPr>
              <w:t>）有效降低了炼焦能耗，吨焦所需的燃料量降低，节约能源。</w:t>
            </w:r>
          </w:p>
          <w:p w:rsidR="002F0317" w:rsidRPr="002F0317" w:rsidRDefault="002F0317" w:rsidP="00701DD9">
            <w:pPr>
              <w:spacing w:line="360" w:lineRule="auto"/>
              <w:ind w:firstLineChars="200" w:firstLine="420"/>
              <w:jc w:val="left"/>
            </w:pPr>
            <w:r w:rsidRPr="002F0317">
              <w:rPr>
                <w:rFonts w:hint="eastAsia"/>
                <w:lang w:val="x-none"/>
              </w:rPr>
              <w:lastRenderedPageBreak/>
              <w:t>（</w:t>
            </w:r>
            <w:r w:rsidRPr="002F0317">
              <w:rPr>
                <w:lang w:val="x-none"/>
              </w:rPr>
              <w:t>3</w:t>
            </w:r>
            <w:r w:rsidRPr="002F0317">
              <w:rPr>
                <w:rFonts w:hint="eastAsia"/>
                <w:lang w:val="x-none"/>
              </w:rPr>
              <w:t>）显著减少温室气体和氮氧化物的排放，实现环保生产。</w:t>
            </w:r>
          </w:p>
          <w:p w:rsidR="002A26E2" w:rsidRDefault="002F0317" w:rsidP="00701DD9">
            <w:pPr>
              <w:spacing w:line="360" w:lineRule="auto"/>
              <w:ind w:firstLineChars="200" w:firstLine="420"/>
              <w:jc w:val="left"/>
            </w:pPr>
            <w:r w:rsidRPr="002F0317">
              <w:rPr>
                <w:rFonts w:hint="eastAsia"/>
                <w:lang w:val="x-none"/>
              </w:rPr>
              <w:t>（</w:t>
            </w:r>
            <w:r w:rsidRPr="002F0317">
              <w:rPr>
                <w:lang w:val="x-none"/>
              </w:rPr>
              <w:t>4</w:t>
            </w:r>
            <w:r w:rsidRPr="002F0317">
              <w:rPr>
                <w:rFonts w:hint="eastAsia"/>
                <w:lang w:val="x-none"/>
              </w:rPr>
              <w:t>）本项目研发了大型焦炉和热风炉绿色生产用关键功能材料核心技术，为促进我国焦化行业技术进步和绿色发展提供了坚实的保障，为推动我国钢铁工业转型升级和国际产能合作提供了技术保障，有助于我国钢铁工业的供给侧结构性改革和“一带一路”战略的实施。</w:t>
            </w:r>
          </w:p>
        </w:tc>
      </w:tr>
      <w:tr w:rsidR="002A26E2" w:rsidTr="007147B1">
        <w:trPr>
          <w:trHeight w:val="1820"/>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lastRenderedPageBreak/>
              <w:t>技术应用示范情况</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Default="002F0317" w:rsidP="00701DD9">
            <w:pPr>
              <w:spacing w:line="360" w:lineRule="auto"/>
              <w:ind w:firstLineChars="200" w:firstLine="420"/>
              <w:jc w:val="left"/>
            </w:pPr>
            <w:r w:rsidRPr="002F0317">
              <w:rPr>
                <w:rFonts w:hint="eastAsia"/>
              </w:rPr>
              <w:t>项目首创的“长寿、绿色、节能”新材料已经实现产业化生产，广泛应用于宝钢、首钢、鞍钢、攀钢、</w:t>
            </w:r>
            <w:r w:rsidRPr="002F0317">
              <w:t>台湾中</w:t>
            </w:r>
            <w:r w:rsidRPr="002F0317">
              <w:rPr>
                <w:rFonts w:hint="eastAsia"/>
              </w:rPr>
              <w:t>宇环保、安钢、本钢、石横特钢等国内大型钢铁公司，占据国内高端市场</w:t>
            </w:r>
            <w:r w:rsidRPr="002F0317">
              <w:rPr>
                <w:rFonts w:hint="eastAsia"/>
              </w:rPr>
              <w:t>70%</w:t>
            </w:r>
            <w:r w:rsidRPr="002F0317">
              <w:rPr>
                <w:rFonts w:hint="eastAsia"/>
              </w:rPr>
              <w:t>以上。并出口日本新日铁、日本</w:t>
            </w:r>
            <w:r w:rsidRPr="002F0317">
              <w:t>JFE</w:t>
            </w:r>
            <w:r w:rsidRPr="002F0317">
              <w:rPr>
                <w:rFonts w:hint="eastAsia"/>
              </w:rPr>
              <w:t>、德国伍德、韩国现代、德国</w:t>
            </w:r>
            <w:proofErr w:type="spellStart"/>
            <w:r w:rsidRPr="002F0317">
              <w:t>tkUES</w:t>
            </w:r>
            <w:proofErr w:type="spellEnd"/>
            <w:r w:rsidRPr="002F0317">
              <w:rPr>
                <w:rFonts w:hint="eastAsia"/>
              </w:rPr>
              <w:t>（蒂森）、</w:t>
            </w:r>
            <w:r w:rsidRPr="002F0317">
              <w:t>DUFERCO</w:t>
            </w:r>
            <w:r w:rsidRPr="002F0317">
              <w:rPr>
                <w:rFonts w:hint="eastAsia"/>
              </w:rPr>
              <w:t>（德富高）、越南和发</w:t>
            </w:r>
            <w:proofErr w:type="gramStart"/>
            <w:r w:rsidRPr="002F0317">
              <w:rPr>
                <w:rFonts w:hint="eastAsia"/>
              </w:rPr>
              <w:t>榕橘</w:t>
            </w:r>
            <w:proofErr w:type="gramEnd"/>
            <w:r w:rsidRPr="002F0317">
              <w:rPr>
                <w:rFonts w:hint="eastAsia"/>
              </w:rPr>
              <w:t>等国外市场，使用效果优异。</w:t>
            </w:r>
          </w:p>
        </w:tc>
      </w:tr>
      <w:tr w:rsidR="002A26E2" w:rsidTr="007147B1">
        <w:trPr>
          <w:trHeight w:val="1820"/>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7147B1">
            <w:r>
              <w:rPr>
                <w:rFonts w:hint="eastAsia"/>
              </w:rPr>
              <w:t>技术成果转化推广前景</w:t>
            </w:r>
          </w:p>
        </w:tc>
        <w:tc>
          <w:tcPr>
            <w:tcW w:w="7056" w:type="dxa"/>
            <w:gridSpan w:val="4"/>
            <w:tcBorders>
              <w:top w:val="single" w:sz="4" w:space="0" w:color="000000"/>
              <w:left w:val="single" w:sz="4" w:space="0" w:color="000000"/>
              <w:bottom w:val="single" w:sz="4" w:space="0" w:color="000000"/>
              <w:right w:val="single" w:sz="4" w:space="0" w:color="000000"/>
            </w:tcBorders>
          </w:tcPr>
          <w:p w:rsidR="002A26E2" w:rsidRDefault="002F0317" w:rsidP="007E4EF5">
            <w:pPr>
              <w:spacing w:line="360" w:lineRule="auto"/>
              <w:ind w:firstLineChars="200" w:firstLine="420"/>
            </w:pPr>
            <w:r w:rsidRPr="008B14A4">
              <w:rPr>
                <w:rFonts w:hint="eastAsia"/>
              </w:rPr>
              <w:t>项目技术连续四年入选《国家重点节能低碳技术推广目录》（节能部分），实现了大型焦炉及热风炉安全稳定、节能高效和绿色长寿命运行，开创了“绿色”耐火材料发展的先河，支撑钢铁工业绿色发展</w:t>
            </w:r>
            <w:r w:rsidR="007E4EF5">
              <w:rPr>
                <w:rFonts w:hint="eastAsia"/>
              </w:rPr>
              <w:t>。</w:t>
            </w:r>
          </w:p>
          <w:p w:rsidR="007E4EF5" w:rsidRDefault="007E4EF5" w:rsidP="0075394E">
            <w:pPr>
              <w:spacing w:line="360" w:lineRule="auto"/>
              <w:ind w:firstLineChars="200" w:firstLine="420"/>
            </w:pPr>
            <w:r>
              <w:rPr>
                <w:rFonts w:hint="eastAsia"/>
              </w:rPr>
              <w:t>项目符合</w:t>
            </w:r>
            <w:proofErr w:type="gramStart"/>
            <w:r>
              <w:rPr>
                <w:rFonts w:hint="eastAsia"/>
              </w:rPr>
              <w:t>国家发改委</w:t>
            </w:r>
            <w:proofErr w:type="gramEnd"/>
            <w:r w:rsidRPr="007E4EF5">
              <w:rPr>
                <w:rFonts w:hint="eastAsia"/>
              </w:rPr>
              <w:t>《产业结构调整指导目录（</w:t>
            </w:r>
            <w:r w:rsidRPr="007E4EF5">
              <w:rPr>
                <w:rFonts w:hint="eastAsia"/>
              </w:rPr>
              <w:t>2019</w:t>
            </w:r>
            <w:r w:rsidRPr="007E4EF5">
              <w:rPr>
                <w:rFonts w:hint="eastAsia"/>
              </w:rPr>
              <w:t>年本）》</w:t>
            </w:r>
            <w:r>
              <w:rPr>
                <w:rFonts w:hint="eastAsia"/>
              </w:rPr>
              <w:t>鼓励类项目：</w:t>
            </w:r>
            <w:r w:rsidRPr="007E4EF5">
              <w:rPr>
                <w:rFonts w:hint="eastAsia"/>
              </w:rPr>
              <w:t>焦炉、高炉、热风炉用长寿节能环保耐火材料生产工艺</w:t>
            </w:r>
            <w:r>
              <w:rPr>
                <w:rFonts w:hint="eastAsia"/>
              </w:rPr>
              <w:t>，项目技术又入选《</w:t>
            </w:r>
            <w:r w:rsidRPr="008B14A4">
              <w:rPr>
                <w:rFonts w:hint="eastAsia"/>
              </w:rPr>
              <w:t>国家重点节能低碳技术推广目录</w:t>
            </w:r>
            <w:r>
              <w:rPr>
                <w:rFonts w:hint="eastAsia"/>
              </w:rPr>
              <w:t>》</w:t>
            </w:r>
            <w:r w:rsidR="0075394E">
              <w:rPr>
                <w:rFonts w:hint="eastAsia"/>
              </w:rPr>
              <w:t>。</w:t>
            </w:r>
            <w:r>
              <w:rPr>
                <w:rFonts w:hint="eastAsia"/>
              </w:rPr>
              <w:t>其技术居国际领先水平，且工艺成熟可靠，</w:t>
            </w:r>
            <w:r w:rsidR="0075394E">
              <w:rPr>
                <w:rFonts w:hint="eastAsia"/>
              </w:rPr>
              <w:t>既符合生产用户绿色高效生产，提高经济效益的要求，又符合节能环保降低成本的环保需要，</w:t>
            </w:r>
            <w:r>
              <w:rPr>
                <w:rFonts w:hint="eastAsia"/>
              </w:rPr>
              <w:t>有极广阔的推广应用前景。</w:t>
            </w:r>
          </w:p>
        </w:tc>
      </w:tr>
      <w:tr w:rsidR="002A26E2" w:rsidTr="00111DAB">
        <w:trPr>
          <w:trHeight w:val="884"/>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111DAB">
            <w:pPr>
              <w:jc w:val="center"/>
            </w:pPr>
            <w:r>
              <w:rPr>
                <w:rFonts w:hint="eastAsia"/>
              </w:rPr>
              <w:t>投资估算</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2A26E2" w:rsidP="00111DAB">
            <w:pPr>
              <w:spacing w:line="360" w:lineRule="auto"/>
              <w:jc w:val="center"/>
            </w:pPr>
          </w:p>
          <w:p w:rsidR="002A26E2" w:rsidRDefault="0075394E" w:rsidP="00111DAB">
            <w:pPr>
              <w:spacing w:line="360" w:lineRule="auto"/>
              <w:jc w:val="center"/>
            </w:pPr>
            <w:r>
              <w:rPr>
                <w:rFonts w:hint="eastAsia"/>
              </w:rPr>
              <w:t>3000</w:t>
            </w:r>
            <w:r w:rsidR="00D77FE4">
              <w:rPr>
                <w:rFonts w:hint="eastAsia"/>
              </w:rPr>
              <w:t>万元</w:t>
            </w:r>
          </w:p>
          <w:p w:rsidR="002A26E2" w:rsidRDefault="002A26E2" w:rsidP="00111DAB">
            <w:pPr>
              <w:spacing w:line="360" w:lineRule="auto"/>
              <w:jc w:val="center"/>
            </w:pPr>
          </w:p>
        </w:tc>
      </w:tr>
      <w:tr w:rsidR="002A26E2" w:rsidTr="00111DAB">
        <w:trPr>
          <w:trHeight w:val="567"/>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111DAB">
            <w:pPr>
              <w:spacing w:line="360" w:lineRule="auto"/>
              <w:jc w:val="center"/>
            </w:pPr>
            <w:r>
              <w:rPr>
                <w:rFonts w:hint="eastAsia"/>
              </w:rPr>
              <w:t>投资回收期</w:t>
            </w:r>
          </w:p>
          <w:p w:rsidR="002A26E2" w:rsidRDefault="002A26E2" w:rsidP="00111DAB">
            <w:pPr>
              <w:spacing w:line="360" w:lineRule="auto"/>
              <w:jc w:val="center"/>
            </w:pPr>
            <w:r>
              <w:rPr>
                <w:rFonts w:hint="eastAsia"/>
              </w:rPr>
              <w:t>（年）</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2A26E2" w:rsidP="00111DAB">
            <w:pPr>
              <w:jc w:val="center"/>
            </w:pPr>
          </w:p>
          <w:p w:rsidR="002A26E2" w:rsidRDefault="0075394E" w:rsidP="00111DAB">
            <w:pPr>
              <w:jc w:val="center"/>
            </w:pPr>
            <w:r>
              <w:rPr>
                <w:rFonts w:hint="eastAsia"/>
              </w:rPr>
              <w:t>1</w:t>
            </w:r>
            <w:r>
              <w:rPr>
                <w:rFonts w:hint="eastAsia"/>
              </w:rPr>
              <w:t>年</w:t>
            </w:r>
          </w:p>
          <w:p w:rsidR="002A26E2" w:rsidRDefault="002A26E2" w:rsidP="00111DAB">
            <w:pPr>
              <w:jc w:val="center"/>
            </w:pPr>
          </w:p>
        </w:tc>
      </w:tr>
      <w:tr w:rsidR="002A26E2" w:rsidTr="00111DAB">
        <w:trPr>
          <w:trHeight w:val="1019"/>
        </w:trPr>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A26E2" w:rsidRDefault="002A26E2" w:rsidP="00111DAB">
            <w:pPr>
              <w:spacing w:line="360" w:lineRule="auto"/>
              <w:jc w:val="center"/>
            </w:pPr>
            <w:r>
              <w:rPr>
                <w:rFonts w:hint="eastAsia"/>
              </w:rPr>
              <w:t>申报单位意见（盖章）：</w:t>
            </w:r>
          </w:p>
        </w:tc>
        <w:tc>
          <w:tcPr>
            <w:tcW w:w="7056" w:type="dxa"/>
            <w:gridSpan w:val="4"/>
            <w:tcBorders>
              <w:top w:val="single" w:sz="4" w:space="0" w:color="000000"/>
              <w:left w:val="single" w:sz="4" w:space="0" w:color="000000"/>
              <w:bottom w:val="single" w:sz="4" w:space="0" w:color="000000"/>
              <w:right w:val="single" w:sz="4" w:space="0" w:color="000000"/>
            </w:tcBorders>
            <w:vAlign w:val="center"/>
          </w:tcPr>
          <w:p w:rsidR="002A26E2" w:rsidRDefault="002A26E2" w:rsidP="00111DAB">
            <w:pPr>
              <w:jc w:val="center"/>
            </w:pPr>
          </w:p>
        </w:tc>
      </w:tr>
    </w:tbl>
    <w:p w:rsidR="00E64C6D" w:rsidRDefault="00E64C6D"/>
    <w:p w:rsidR="0075394E" w:rsidRDefault="0075394E"/>
    <w:p w:rsidR="00986016" w:rsidRDefault="00986016">
      <w:pPr>
        <w:widowControl/>
        <w:jc w:val="left"/>
      </w:pPr>
      <w:r>
        <w:br w:type="page"/>
      </w:r>
    </w:p>
    <w:p w:rsidR="004C5E3B" w:rsidRDefault="00E64C6D" w:rsidP="00E64C6D">
      <w:pPr>
        <w:jc w:val="left"/>
      </w:pPr>
      <w:r>
        <w:rPr>
          <w:rFonts w:hint="eastAsia"/>
        </w:rPr>
        <w:lastRenderedPageBreak/>
        <w:t>附件：</w:t>
      </w:r>
      <w:r>
        <w:rPr>
          <w:noProof/>
        </w:rPr>
        <w:drawing>
          <wp:inline distT="0" distB="0" distL="0" distR="0">
            <wp:extent cx="5274310" cy="7520225"/>
            <wp:effectExtent l="0" t="0" r="0" b="0"/>
            <wp:docPr id="1" name="图片 1" descr="F:\成果鉴定及报奖\成果获奖证书\获奖证书\冶金一等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成果鉴定及报奖\成果获奖证书\获奖证书\冶金一等奖.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7520225"/>
                    </a:xfrm>
                    <a:prstGeom prst="rect">
                      <a:avLst/>
                    </a:prstGeom>
                    <a:noFill/>
                    <a:ln>
                      <a:noFill/>
                    </a:ln>
                  </pic:spPr>
                </pic:pic>
              </a:graphicData>
            </a:graphic>
          </wp:inline>
        </w:drawing>
      </w:r>
    </w:p>
    <w:p w:rsidR="00E64C6D" w:rsidRDefault="00E64C6D" w:rsidP="00E64C6D">
      <w:pPr>
        <w:jc w:val="left"/>
      </w:pPr>
    </w:p>
    <w:p w:rsidR="00E64C6D" w:rsidRDefault="00E64C6D" w:rsidP="00E64C6D">
      <w:pPr>
        <w:jc w:val="left"/>
      </w:pPr>
    </w:p>
    <w:p w:rsidR="00E64C6D" w:rsidRDefault="00E64C6D" w:rsidP="00E64C6D">
      <w:pPr>
        <w:jc w:val="left"/>
      </w:pPr>
    </w:p>
    <w:p w:rsidR="00E64C6D" w:rsidRDefault="00E64C6D" w:rsidP="00E64C6D">
      <w:pPr>
        <w:jc w:val="left"/>
      </w:pPr>
    </w:p>
    <w:p w:rsidR="00E64C6D" w:rsidRDefault="00E64C6D" w:rsidP="00E64C6D">
      <w:pPr>
        <w:jc w:val="left"/>
      </w:pPr>
    </w:p>
    <w:p w:rsidR="008D78AF" w:rsidRDefault="008D78AF" w:rsidP="00E64C6D">
      <w:pPr>
        <w:jc w:val="left"/>
      </w:pPr>
      <w:r>
        <w:rPr>
          <w:rFonts w:hint="eastAsia"/>
        </w:rPr>
        <w:lastRenderedPageBreak/>
        <w:t>说明：项目已于</w:t>
      </w:r>
      <w:r>
        <w:rPr>
          <w:rFonts w:hint="eastAsia"/>
        </w:rPr>
        <w:t>2019</w:t>
      </w:r>
      <w:r>
        <w:rPr>
          <w:rFonts w:hint="eastAsia"/>
        </w:rPr>
        <w:t>年</w:t>
      </w:r>
      <w:r>
        <w:rPr>
          <w:rFonts w:hint="eastAsia"/>
        </w:rPr>
        <w:t>10</w:t>
      </w:r>
      <w:r>
        <w:rPr>
          <w:rFonts w:hint="eastAsia"/>
        </w:rPr>
        <w:t>月</w:t>
      </w:r>
      <w:r>
        <w:rPr>
          <w:rFonts w:hint="eastAsia"/>
        </w:rPr>
        <w:t>21</w:t>
      </w:r>
      <w:r>
        <w:rPr>
          <w:rFonts w:hint="eastAsia"/>
        </w:rPr>
        <w:t>日公示结束，证书暂未颁发。</w:t>
      </w:r>
    </w:p>
    <w:p w:rsidR="00E64C6D" w:rsidRDefault="008D78AF" w:rsidP="00E64C6D">
      <w:pPr>
        <w:jc w:val="left"/>
      </w:pPr>
      <w:r w:rsidRPr="00D4393D">
        <w:rPr>
          <w:noProof/>
        </w:rPr>
        <w:drawing>
          <wp:inline distT="0" distB="0" distL="0" distR="0" wp14:anchorId="273CDCA4" wp14:editId="64E955D2">
            <wp:extent cx="5274310" cy="3040922"/>
            <wp:effectExtent l="0" t="0" r="0" b="0"/>
            <wp:docPr id="3" name="图片 3" descr="C:\Users\lp\Desktop\微信图片_20191104093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Desktop\微信图片_201911040938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040922"/>
                    </a:xfrm>
                    <a:prstGeom prst="rect">
                      <a:avLst/>
                    </a:prstGeom>
                    <a:noFill/>
                    <a:ln>
                      <a:noFill/>
                    </a:ln>
                  </pic:spPr>
                </pic:pic>
              </a:graphicData>
            </a:graphic>
          </wp:inline>
        </w:drawing>
      </w:r>
    </w:p>
    <w:p w:rsidR="008D78AF" w:rsidRDefault="008D78AF" w:rsidP="00E64C6D">
      <w:pPr>
        <w:jc w:val="left"/>
      </w:pPr>
      <w:r w:rsidRPr="00D4393D">
        <w:rPr>
          <w:rFonts w:hint="eastAsia"/>
          <w:noProof/>
        </w:rPr>
        <w:drawing>
          <wp:inline distT="0" distB="0" distL="0" distR="0" wp14:anchorId="059BC58F" wp14:editId="43F6AC48">
            <wp:extent cx="5274310" cy="2575023"/>
            <wp:effectExtent l="0" t="0" r="0" b="0"/>
            <wp:docPr id="5" name="图片 5" descr="C:\Users\lp\Desktop\微信图片_20191104094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esktop\微信图片_20191104094507.png"/>
                    <pic:cNvPicPr>
                      <a:picLocks noChangeAspect="1" noChangeArrowheads="1"/>
                    </pic:cNvPicPr>
                  </pic:nvPicPr>
                  <pic:blipFill rotWithShape="1">
                    <a:blip r:embed="rId8">
                      <a:extLst>
                        <a:ext uri="{28A0092B-C50C-407E-A947-70E740481C1C}">
                          <a14:useLocalDpi xmlns:a14="http://schemas.microsoft.com/office/drawing/2010/main" val="0"/>
                        </a:ext>
                      </a:extLst>
                    </a:blip>
                    <a:srcRect b="21736"/>
                    <a:stretch/>
                  </pic:blipFill>
                  <pic:spPr bwMode="auto">
                    <a:xfrm>
                      <a:off x="0" y="0"/>
                      <a:ext cx="5274310" cy="2575023"/>
                    </a:xfrm>
                    <a:prstGeom prst="rect">
                      <a:avLst/>
                    </a:prstGeom>
                    <a:noFill/>
                    <a:ln>
                      <a:noFill/>
                    </a:ln>
                    <a:extLst>
                      <a:ext uri="{53640926-AAD7-44D8-BBD7-CCE9431645EC}">
                        <a14:shadowObscured xmlns:a14="http://schemas.microsoft.com/office/drawing/2010/main"/>
                      </a:ext>
                    </a:extLst>
                  </pic:spPr>
                </pic:pic>
              </a:graphicData>
            </a:graphic>
          </wp:inline>
        </w:drawing>
      </w:r>
    </w:p>
    <w:p w:rsidR="00E64C6D" w:rsidRDefault="00E64C6D" w:rsidP="00E64C6D">
      <w:pPr>
        <w:jc w:val="left"/>
      </w:pPr>
    </w:p>
    <w:p w:rsidR="00E64C6D" w:rsidRDefault="00E64C6D" w:rsidP="00E64C6D">
      <w:pPr>
        <w:jc w:val="left"/>
      </w:pPr>
    </w:p>
    <w:p w:rsidR="00E64C6D" w:rsidRDefault="00E64C6D">
      <w:pPr>
        <w:widowControl/>
        <w:jc w:val="left"/>
      </w:pPr>
      <w:r>
        <w:br w:type="page"/>
      </w:r>
    </w:p>
    <w:p w:rsidR="00E64C6D" w:rsidRPr="002A26E2" w:rsidRDefault="00E64C6D" w:rsidP="00E64C6D">
      <w:pPr>
        <w:jc w:val="left"/>
      </w:pPr>
      <w:r>
        <w:rPr>
          <w:noProof/>
        </w:rPr>
        <w:lastRenderedPageBreak/>
        <w:drawing>
          <wp:anchor distT="0" distB="0" distL="114300" distR="114300" simplePos="0" relativeHeight="251658240" behindDoc="0" locked="0" layoutInCell="1" allowOverlap="1">
            <wp:simplePos x="1144905" y="1947545"/>
            <wp:positionH relativeFrom="margin">
              <wp:align>center</wp:align>
            </wp:positionH>
            <wp:positionV relativeFrom="margin">
              <wp:align>top</wp:align>
            </wp:positionV>
            <wp:extent cx="7212965" cy="5159375"/>
            <wp:effectExtent l="0" t="1028700" r="0" b="1012825"/>
            <wp:wrapSquare wrapText="bothSides"/>
            <wp:docPr id="2" name="图片 2" descr="F:\成果鉴定及报奖\成果获奖证书\获奖证书\全国建材奖\环境友好型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成果鉴定及报奖\成果获奖证书\获奖证书\全国建材奖\环境友好型砖.jpg"/>
                    <pic:cNvPicPr>
                      <a:picLocks noChangeAspect="1" noChangeArrowheads="1"/>
                    </pic:cNvPicPr>
                  </pic:nvPicPr>
                  <pic:blipFill rotWithShape="1">
                    <a:blip r:embed="rId9">
                      <a:extLst>
                        <a:ext uri="{28A0092B-C50C-407E-A947-70E740481C1C}">
                          <a14:useLocalDpi xmlns:a14="http://schemas.microsoft.com/office/drawing/2010/main" val="0"/>
                        </a:ext>
                      </a:extLst>
                    </a:blip>
                    <a:srcRect t="4624"/>
                    <a:stretch/>
                  </pic:blipFill>
                  <pic:spPr bwMode="auto">
                    <a:xfrm rot="16200000">
                      <a:off x="0" y="0"/>
                      <a:ext cx="7217418" cy="51630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64C6D" w:rsidRPr="002A26E2" w:rsidSect="004C5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51F" w:rsidRDefault="0066651F" w:rsidP="00AB600E">
      <w:r>
        <w:separator/>
      </w:r>
    </w:p>
  </w:endnote>
  <w:endnote w:type="continuationSeparator" w:id="0">
    <w:p w:rsidR="0066651F" w:rsidRDefault="0066651F" w:rsidP="00AB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51F" w:rsidRDefault="0066651F" w:rsidP="00AB600E">
      <w:r>
        <w:separator/>
      </w:r>
    </w:p>
  </w:footnote>
  <w:footnote w:type="continuationSeparator" w:id="0">
    <w:p w:rsidR="0066651F" w:rsidRDefault="0066651F" w:rsidP="00AB6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26E2"/>
    <w:rsid w:val="000A0DC3"/>
    <w:rsid w:val="00101420"/>
    <w:rsid w:val="00111DAB"/>
    <w:rsid w:val="0021633C"/>
    <w:rsid w:val="002A26E2"/>
    <w:rsid w:val="002E0339"/>
    <w:rsid w:val="002F0317"/>
    <w:rsid w:val="002F141D"/>
    <w:rsid w:val="003B2712"/>
    <w:rsid w:val="004C5E3B"/>
    <w:rsid w:val="005C3EBA"/>
    <w:rsid w:val="0066651F"/>
    <w:rsid w:val="00701DD9"/>
    <w:rsid w:val="00732326"/>
    <w:rsid w:val="0075394E"/>
    <w:rsid w:val="007E4EF5"/>
    <w:rsid w:val="00867C0D"/>
    <w:rsid w:val="008B14A4"/>
    <w:rsid w:val="008D78AF"/>
    <w:rsid w:val="00986016"/>
    <w:rsid w:val="00A22893"/>
    <w:rsid w:val="00AB600E"/>
    <w:rsid w:val="00BF2D0C"/>
    <w:rsid w:val="00C72A87"/>
    <w:rsid w:val="00CD350C"/>
    <w:rsid w:val="00D77FE4"/>
    <w:rsid w:val="00D8440B"/>
    <w:rsid w:val="00D86FFC"/>
    <w:rsid w:val="00E6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6B8797-C595-485E-9AD8-1CEC531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6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0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600E"/>
    <w:rPr>
      <w:sz w:val="18"/>
      <w:szCs w:val="18"/>
    </w:rPr>
  </w:style>
  <w:style w:type="paragraph" w:styleId="a5">
    <w:name w:val="footer"/>
    <w:basedOn w:val="a"/>
    <w:link w:val="a6"/>
    <w:uiPriority w:val="99"/>
    <w:unhideWhenUsed/>
    <w:rsid w:val="00AB600E"/>
    <w:pPr>
      <w:tabs>
        <w:tab w:val="center" w:pos="4153"/>
        <w:tab w:val="right" w:pos="8306"/>
      </w:tabs>
      <w:snapToGrid w:val="0"/>
      <w:jc w:val="left"/>
    </w:pPr>
    <w:rPr>
      <w:sz w:val="18"/>
      <w:szCs w:val="18"/>
    </w:rPr>
  </w:style>
  <w:style w:type="character" w:customStyle="1" w:styleId="a6">
    <w:name w:val="页脚 字符"/>
    <w:basedOn w:val="a0"/>
    <w:link w:val="a5"/>
    <w:uiPriority w:val="99"/>
    <w:rsid w:val="00AB600E"/>
    <w:rPr>
      <w:sz w:val="18"/>
      <w:szCs w:val="18"/>
    </w:rPr>
  </w:style>
  <w:style w:type="paragraph" w:styleId="a7">
    <w:name w:val="Balloon Text"/>
    <w:basedOn w:val="a"/>
    <w:link w:val="a8"/>
    <w:uiPriority w:val="99"/>
    <w:semiHidden/>
    <w:unhideWhenUsed/>
    <w:rsid w:val="00E64C6D"/>
    <w:rPr>
      <w:sz w:val="18"/>
      <w:szCs w:val="18"/>
    </w:rPr>
  </w:style>
  <w:style w:type="character" w:customStyle="1" w:styleId="a8">
    <w:name w:val="批注框文本 字符"/>
    <w:basedOn w:val="a0"/>
    <w:link w:val="a7"/>
    <w:uiPriority w:val="99"/>
    <w:semiHidden/>
    <w:rsid w:val="00E64C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dc:creator>
  <cp:lastModifiedBy>gh</cp:lastModifiedBy>
  <cp:revision>20</cp:revision>
  <cp:lastPrinted>2019-11-21T00:52:00Z</cp:lastPrinted>
  <dcterms:created xsi:type="dcterms:W3CDTF">2019-10-23T03:18:00Z</dcterms:created>
  <dcterms:modified xsi:type="dcterms:W3CDTF">2020-03-31T05:20:00Z</dcterms:modified>
</cp:coreProperties>
</file>