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rsidR="00BA60D6" w:rsidP="00BA60D6">
      <w:pPr>
        <w:tabs>
          <w:tab w:val="left" w:pos="2400"/>
        </w:tabs>
        <w:rPr>
          <w:rFonts w:ascii="宋体" w:hAnsi="宋体" w:cs="宋体"/>
          <w:color w:val="000000"/>
          <w:sz w:val="22"/>
          <w:szCs w:val="22"/>
        </w:rPr>
      </w:pPr>
      <w:r>
        <w:rPr>
          <w:noProof/>
        </w:rPr>
        <w:drawing>
          <wp:anchor distT="0" distB="0" distL="114300" distR="114300" simplePos="0" relativeHeight="251660288" behindDoc="0" locked="0" layoutInCell="1" allowOverlap="1">
            <wp:simplePos x="0" y="0"/>
            <wp:positionH relativeFrom="column">
              <wp:posOffset>-1123950</wp:posOffset>
            </wp:positionH>
            <wp:positionV relativeFrom="paragraph">
              <wp:posOffset>60960</wp:posOffset>
            </wp:positionV>
            <wp:extent cx="7559040" cy="1313815"/>
            <wp:effectExtent l="0" t="0" r="3810" b="635"/>
            <wp:wrapNone/>
            <wp:docPr id="1" name="图片 22" descr="C:\Users\Qimeng\Desktop\3333.png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C:\Users\Qimeng\Desktop\3333.png3333"/>
                    <pic:cNvPicPr>
                      <a:picLocks noChangeAspect="1"/>
                    </pic:cNvPicPr>
                  </pic:nvPicPr>
                  <pic:blipFill>
                    <a:blip xmlns:r="http://schemas.openxmlformats.org/officeDocument/2006/relationships" r:embed="rId6"/>
                    <a:stretch>
                      <a:fillRect/>
                    </a:stretch>
                  </pic:blipFill>
                  <pic:spPr>
                    <a:xfrm>
                      <a:off x="0" y="0"/>
                      <a:ext cx="7559040" cy="1313815"/>
                    </a:xfrm>
                    <a:prstGeom prst="rect">
                      <a:avLst/>
                    </a:prstGeom>
                    <a:noFill/>
                    <a:ln w="9525">
                      <a:noFill/>
                    </a:ln>
                  </pic:spPr>
                </pic:pic>
              </a:graphicData>
            </a:graphic>
          </wp:anchor>
        </w:drawing>
      </w: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BA60D6" w:rsidP="00BA60D6">
      <w:pPr>
        <w:tabs>
          <w:tab w:val="left" w:pos="2400"/>
        </w:tabs>
        <w:rPr>
          <w:rFonts w:ascii="宋体" w:hAnsi="宋体" w:cs="宋体"/>
          <w:color w:val="000000"/>
          <w:sz w:val="22"/>
          <w:szCs w:val="22"/>
        </w:rPr>
      </w:pPr>
    </w:p>
    <w:p w:rsidR="007D05AB"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P="00BA60D6">
      <w:pPr>
        <w:tabs>
          <w:tab w:val="left" w:pos="2400"/>
        </w:tabs>
      </w:pPr>
    </w:p>
    <w:p w:rsidR="00BA60D6" w:rsidRPr="00BA60D6" w:rsidP="00BA60D6">
      <w:pPr>
        <w:tabs>
          <w:tab w:val="left" w:pos="2400"/>
        </w:tabs>
        <w:jc w:val="center"/>
        <w:rPr>
          <w:sz w:val="48"/>
          <w:szCs w:val="48"/>
        </w:rPr>
      </w:pPr>
      <w:r w:rsidRPr="00BA60D6">
        <w:rPr>
          <w:noProof/>
          <w:sz w:val="48"/>
          <w:szCs w:val="48"/>
        </w:rPr>
        <w:t>一种二氟甲基化试剂及其制备方法与应用</w:t>
      </w:r>
      <w:bookmarkStart w:id="0" w:name="_GoBack"/>
      <w:bookmarkEnd w:id="0"/>
    </w:p>
    <w:p w:rsidR="00BA60D6" w:rsidP="00BA60D6">
      <w:pPr>
        <w:tabs>
          <w:tab w:val="left" w:pos="2400"/>
        </w:tabs>
      </w:pPr>
    </w:p>
    <w:p w:rsidR="00BA60D6" w:rsidP="00BA60D6">
      <w:pPr>
        <w:tabs>
          <w:tab w:val="left" w:pos="2400"/>
        </w:tabs>
      </w:pPr>
    </w:p>
    <w:p w:rsidR="00BA60D6" w:rsidRPr="00BA60D6" w:rsidP="00BA60D6">
      <w:pPr>
        <w:tabs>
          <w:tab w:val="left" w:pos="2400"/>
        </w:tabs>
        <w:rPr>
          <w:rFonts w:hint="eastAsia"/>
        </w:rPr>
      </w:pPr>
    </w:p>
    <w:tbl>
      <w:tblPr>
        <w:tblStyle w:val="TableGrid"/>
        <w:tblW w:w="9354" w:type="dxa"/>
        <w:tblLayout w:type="fixed"/>
        <w:tblLook w:val="04A0"/>
      </w:tblPr>
      <w:tblGrid>
        <w:gridCol w:w="2476"/>
        <w:gridCol w:w="6878"/>
      </w:tblGrid>
      <w:tr>
        <w:tblPrEx>
          <w:tblW w:w="9354" w:type="dxa"/>
          <w:tblLayout w:type="fixed"/>
          <w:tblLook w:val="04A0"/>
        </w:tblPrEx>
        <w:trPr>
          <w:trHeight w:val="534"/>
        </w:trPr>
        <w:tc>
          <w:tcPr>
            <w:tcW w:w="2476" w:type="dxa"/>
            <w:tcBorders>
              <w:top w:val="nil"/>
              <w:left w:val="nil"/>
              <w:bottom w:val="nil"/>
              <w:right w:val="nil"/>
            </w:tcBorders>
          </w:tcPr>
          <w:p w:rsidR="007D05AB">
            <w:pPr>
              <w:tabs>
                <w:tab w:val="left" w:pos="2400"/>
              </w:tabs>
              <w:spacing w:line="480" w:lineRule="auto"/>
              <w:jc w:val="right"/>
            </w:pPr>
            <w:r>
              <w:rPr>
                <w:rFonts w:hint="eastAsia"/>
              </w:rPr>
              <w:t>申请号：</w:t>
            </w:r>
          </w:p>
        </w:tc>
        <w:tc>
          <w:tcPr>
            <w:tcW w:w="6878" w:type="dxa"/>
            <w:tcBorders>
              <w:top w:val="nil"/>
              <w:left w:val="nil"/>
              <w:bottom w:val="nil"/>
              <w:right w:val="nil"/>
            </w:tcBorders>
          </w:tcPr>
          <w:p w:rsidR="007D05AB">
            <w:pPr>
              <w:tabs>
                <w:tab w:val="left" w:pos="2400"/>
              </w:tabs>
              <w:spacing w:line="480" w:lineRule="auto"/>
            </w:pPr>
            <w:r>
              <w:t>CN201811022609.3</w:t>
            </w:r>
            <w:r>
              <w:t xml:space="preserve"> </w:t>
            </w:r>
          </w:p>
        </w:tc>
      </w:tr>
      <w:tr>
        <w:tblPrEx>
          <w:tblW w:w="9354" w:type="dxa"/>
          <w:tblLayout w:type="fixed"/>
          <w:tblLook w:val="04A0"/>
        </w:tblPrEx>
        <w:trPr>
          <w:trHeight w:val="474"/>
        </w:trPr>
        <w:tc>
          <w:tcPr>
            <w:tcW w:w="2476" w:type="dxa"/>
            <w:tcBorders>
              <w:top w:val="nil"/>
              <w:left w:val="nil"/>
              <w:bottom w:val="nil"/>
              <w:right w:val="nil"/>
            </w:tcBorders>
          </w:tcPr>
          <w:p w:rsidR="007D05AB">
            <w:pPr>
              <w:tabs>
                <w:tab w:val="left" w:pos="2400"/>
              </w:tabs>
              <w:spacing w:line="480" w:lineRule="auto"/>
              <w:jc w:val="right"/>
            </w:pPr>
            <w:r>
              <w:rPr>
                <w:rFonts w:hint="eastAsia"/>
              </w:rPr>
              <w:t>申请日：</w:t>
            </w:r>
          </w:p>
        </w:tc>
        <w:tc>
          <w:tcPr>
            <w:tcW w:w="6878" w:type="dxa"/>
            <w:tcBorders>
              <w:top w:val="nil"/>
              <w:left w:val="nil"/>
              <w:bottom w:val="nil"/>
              <w:right w:val="nil"/>
            </w:tcBorders>
          </w:tcPr>
          <w:p w:rsidR="007D05AB">
            <w:pPr>
              <w:tabs>
                <w:tab w:val="left" w:pos="2400"/>
              </w:tabs>
              <w:spacing w:line="480" w:lineRule="auto"/>
            </w:pPr>
            <w:r>
              <w:t>20180903</w:t>
            </w:r>
          </w:p>
        </w:tc>
      </w:tr>
      <w:tr>
        <w:tblPrEx>
          <w:tblW w:w="9354" w:type="dxa"/>
          <w:tblLayout w:type="fixed"/>
          <w:tblLook w:val="04A0"/>
        </w:tblPrEx>
        <w:trPr>
          <w:trHeight w:val="474"/>
        </w:trPr>
        <w:tc>
          <w:tcPr>
            <w:tcW w:w="2476" w:type="dxa"/>
            <w:tcBorders>
              <w:top w:val="nil"/>
              <w:left w:val="nil"/>
              <w:bottom w:val="nil"/>
              <w:right w:val="nil"/>
            </w:tcBorders>
          </w:tcPr>
          <w:p w:rsidR="007D05AB">
            <w:pPr>
              <w:tabs>
                <w:tab w:val="left" w:pos="2400"/>
              </w:tabs>
              <w:spacing w:line="480" w:lineRule="auto"/>
              <w:jc w:val="right"/>
            </w:pPr>
            <w:r>
              <w:rPr>
                <w:rFonts w:hint="eastAsia"/>
              </w:rPr>
              <w:t>申请（专利权）人：</w:t>
            </w:r>
          </w:p>
        </w:tc>
        <w:tc>
          <w:tcPr>
            <w:tcW w:w="6878" w:type="dxa"/>
            <w:tcBorders>
              <w:top w:val="nil"/>
              <w:left w:val="nil"/>
              <w:bottom w:val="nil"/>
              <w:right w:val="nil"/>
            </w:tcBorders>
          </w:tcPr>
          <w:p w:rsidR="007D05AB">
            <w:pPr>
              <w:tabs>
                <w:tab w:val="left" w:pos="2400"/>
              </w:tabs>
              <w:spacing w:line="480" w:lineRule="auto"/>
            </w:pPr>
            <w:r>
              <w:t>[深圳大学]</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地址</w:t>
            </w:r>
            <w:r>
              <w:rPr>
                <w:rFonts w:hint="eastAsia"/>
              </w:rPr>
              <w:t>：</w:t>
            </w:r>
          </w:p>
        </w:tc>
        <w:tc>
          <w:tcPr>
            <w:tcW w:w="6878" w:type="dxa"/>
            <w:tcBorders>
              <w:top w:val="nil"/>
              <w:left w:val="nil"/>
              <w:bottom w:val="nil"/>
              <w:right w:val="nil"/>
            </w:tcBorders>
          </w:tcPr>
          <w:p w:rsidR="007D05AB">
            <w:pPr>
              <w:tabs>
                <w:tab w:val="left" w:pos="2400"/>
              </w:tabs>
              <w:spacing w:line="480" w:lineRule="auto"/>
            </w:pPr>
            <w:r>
              <w:t>广东省深圳市南山区粤海街道南海大道3688号</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发明人</w:t>
            </w:r>
            <w:r>
              <w:rPr>
                <w:rFonts w:hint="eastAsia"/>
              </w:rPr>
              <w:t>：</w:t>
            </w:r>
          </w:p>
        </w:tc>
        <w:tc>
          <w:tcPr>
            <w:tcW w:w="6878" w:type="dxa"/>
            <w:tcBorders>
              <w:top w:val="nil"/>
              <w:left w:val="nil"/>
              <w:bottom w:val="nil"/>
              <w:right w:val="nil"/>
            </w:tcBorders>
          </w:tcPr>
          <w:p w:rsidR="007D05AB">
            <w:pPr>
              <w:spacing w:line="480" w:lineRule="auto"/>
            </w:pPr>
            <w:r>
              <w:t>[刘国凯, 陆声乐, 李鑫, 秦文兵]</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主分类号</w:t>
            </w:r>
            <w:r>
              <w:rPr>
                <w:rFonts w:hint="eastAsia"/>
              </w:rPr>
              <w:t>：</w:t>
            </w:r>
          </w:p>
        </w:tc>
        <w:tc>
          <w:tcPr>
            <w:tcW w:w="6878" w:type="dxa"/>
            <w:tcBorders>
              <w:top w:val="nil"/>
              <w:left w:val="nil"/>
              <w:bottom w:val="nil"/>
              <w:right w:val="nil"/>
            </w:tcBorders>
          </w:tcPr>
          <w:p w:rsidR="007D05AB">
            <w:pPr>
              <w:tabs>
                <w:tab w:val="left" w:pos="2400"/>
              </w:tabs>
              <w:spacing w:line="480" w:lineRule="auto"/>
            </w:pPr>
            <w:r>
              <w:t>C07/C38112</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公开（公告）号</w:t>
            </w:r>
            <w:r>
              <w:rPr>
                <w:rFonts w:hint="eastAsia"/>
              </w:rPr>
              <w:t>：</w:t>
            </w:r>
          </w:p>
        </w:tc>
        <w:tc>
          <w:tcPr>
            <w:tcW w:w="6878" w:type="dxa"/>
            <w:tcBorders>
              <w:top w:val="nil"/>
              <w:left w:val="nil"/>
              <w:bottom w:val="nil"/>
              <w:right w:val="nil"/>
            </w:tcBorders>
          </w:tcPr>
          <w:p w:rsidR="007D05AB">
            <w:pPr>
              <w:tabs>
                <w:tab w:val="left" w:pos="2400"/>
              </w:tabs>
              <w:spacing w:line="480" w:lineRule="auto"/>
            </w:pPr>
            <w:r>
              <w:t>CN108997183B</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公开（公告）日</w:t>
            </w:r>
            <w:r>
              <w:rPr>
                <w:rFonts w:hint="eastAsia"/>
              </w:rPr>
              <w:t>：</w:t>
            </w:r>
          </w:p>
        </w:tc>
        <w:tc>
          <w:tcPr>
            <w:tcW w:w="6878" w:type="dxa"/>
            <w:tcBorders>
              <w:top w:val="nil"/>
              <w:left w:val="nil"/>
              <w:bottom w:val="nil"/>
              <w:right w:val="nil"/>
            </w:tcBorders>
          </w:tcPr>
          <w:p w:rsidR="007D05AB">
            <w:pPr>
              <w:tabs>
                <w:tab w:val="left" w:pos="2400"/>
              </w:tabs>
              <w:spacing w:line="480" w:lineRule="auto"/>
            </w:pPr>
            <w:r>
              <w:t>20200207</w:t>
            </w:r>
          </w:p>
        </w:tc>
      </w:tr>
      <w:tr>
        <w:tblPrEx>
          <w:tblW w:w="9354" w:type="dxa"/>
          <w:tblLayout w:type="fixed"/>
          <w:tblLook w:val="04A0"/>
        </w:tblPrEx>
        <w:trPr>
          <w:trHeight w:val="474"/>
        </w:trPr>
        <w:tc>
          <w:tcPr>
            <w:tcW w:w="2476" w:type="dxa"/>
            <w:tcBorders>
              <w:top w:val="nil"/>
              <w:left w:val="nil"/>
              <w:bottom w:val="nil"/>
              <w:right w:val="nil"/>
            </w:tcBorders>
          </w:tcPr>
          <w:p w:rsidR="007D05AB">
            <w:pPr>
              <w:spacing w:line="480" w:lineRule="auto"/>
              <w:jc w:val="right"/>
            </w:pPr>
            <w:r>
              <w:rPr>
                <w:rFonts w:hint="eastAsia"/>
              </w:rPr>
              <w:t>代理机构</w:t>
            </w:r>
            <w:r>
              <w:rPr>
                <w:rFonts w:hint="eastAsia"/>
              </w:rPr>
              <w:t>：</w:t>
            </w:r>
          </w:p>
        </w:tc>
        <w:tc>
          <w:tcPr>
            <w:tcW w:w="6878" w:type="dxa"/>
            <w:tcBorders>
              <w:top w:val="nil"/>
              <w:left w:val="nil"/>
              <w:bottom w:val="nil"/>
              <w:right w:val="nil"/>
            </w:tcBorders>
          </w:tcPr>
          <w:p w:rsidR="007D05AB">
            <w:pPr>
              <w:tabs>
                <w:tab w:val="left" w:pos="2400"/>
              </w:tabs>
              <w:spacing w:line="480" w:lineRule="auto"/>
            </w:pPr>
            <w:r>
              <w:t>深圳市兰锋盛世知识产权代理有限公司</w:t>
            </w:r>
          </w:p>
        </w:tc>
      </w:tr>
      <w:tr>
        <w:tblPrEx>
          <w:tblW w:w="9354" w:type="dxa"/>
          <w:tblLayout w:type="fixed"/>
          <w:tblLook w:val="04A0"/>
        </w:tblPrEx>
        <w:trPr>
          <w:trHeight w:val="491"/>
        </w:trPr>
        <w:tc>
          <w:tcPr>
            <w:tcW w:w="2476" w:type="dxa"/>
            <w:tcBorders>
              <w:top w:val="nil"/>
              <w:left w:val="nil"/>
              <w:bottom w:val="nil"/>
              <w:right w:val="nil"/>
            </w:tcBorders>
          </w:tcPr>
          <w:p w:rsidR="007D05AB">
            <w:pPr>
              <w:spacing w:line="480" w:lineRule="auto"/>
              <w:jc w:val="right"/>
            </w:pPr>
            <w:r>
              <w:rPr>
                <w:rFonts w:hint="eastAsia"/>
              </w:rPr>
              <w:t>代理人</w:t>
            </w:r>
            <w:r>
              <w:rPr>
                <w:rFonts w:hint="eastAsia"/>
              </w:rPr>
              <w:t>：</w:t>
            </w:r>
          </w:p>
        </w:tc>
        <w:tc>
          <w:tcPr>
            <w:tcW w:w="6878" w:type="dxa"/>
            <w:tcBorders>
              <w:top w:val="nil"/>
              <w:left w:val="nil"/>
              <w:bottom w:val="nil"/>
              <w:right w:val="nil"/>
            </w:tcBorders>
          </w:tcPr>
          <w:p w:rsidR="007D05AB">
            <w:pPr>
              <w:tabs>
                <w:tab w:val="left" w:pos="2400"/>
              </w:tabs>
              <w:spacing w:line="480" w:lineRule="auto"/>
            </w:pPr>
            <w:r>
              <w:t>[罗炳锋]</w:t>
            </w:r>
          </w:p>
        </w:tc>
      </w:tr>
    </w:tbl>
    <w:p w:rsidR="007D05AB">
      <w:pPr>
        <w:tabs>
          <w:tab w:val="left" w:pos="2400"/>
        </w:tabs>
      </w:pPr>
      <w:r>
        <w:rPr>
          <w:noProof/>
        </w:rPr>
        <mc:AlternateContent>
          <mc:Choice Requires="wps">
            <w:drawing>
              <wp:anchor distT="0" distB="0" distL="114300" distR="114300" simplePos="0" relativeHeight="251658240" behindDoc="0" locked="0" layoutInCell="1" allowOverlap="1">
                <wp:simplePos x="0" y="0"/>
                <wp:positionH relativeFrom="column">
                  <wp:posOffset>4676775</wp:posOffset>
                </wp:positionH>
                <wp:positionV relativeFrom="paragraph">
                  <wp:posOffset>1256030</wp:posOffset>
                </wp:positionV>
                <wp:extent cx="1914525" cy="342900"/>
                <wp:effectExtent l="0" t="0" r="0" b="0"/>
                <wp:wrapNone/>
                <wp:docPr id="1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14525" cy="342900"/>
                        </a:xfrm>
                        <a:prstGeom prst="rect">
                          <a:avLst/>
                        </a:prstGeom>
                        <a:noFill/>
                        <a:ln w="15875">
                          <a:noFill/>
                        </a:ln>
                      </wps:spPr>
                      <wps:txbx>
                        <w:txbxContent>
                          <w:p w:rsidR="007D05A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wps:txbx>
                      <wps:bodyPr wrap="square" anchor="t" upright="1"/>
                    </wps:wsp>
                  </a:graphicData>
                </a:graphic>
              </wp:anchor>
            </w:drawing>
          </mc:Choice>
          <mc:Fallback>
            <w:pict>
              <v:shapetype id="_x0000_t202" coordsize="21600,21600" o:spt="202" path="m,l,21600r21600,l21600,xe">
                <v:stroke joinstyle="miter"/>
                <v:path gradientshapeok="t" o:connecttype="rect"/>
              </v:shapetype>
              <v:shape id="文本框 18" o:spid="_x0000_s1025" type="#_x0000_t202" style="height:27pt;margin-left:368.25pt;margin-top:98.9pt;mso-wrap-distance-bottom:0;mso-wrap-distance-left:9pt;mso-wrap-distance-right:9pt;mso-wrap-distance-top:0;mso-wrap-style:square;position:absolute;v-text-anchor:top;visibility:visible;width:150.75pt;z-index:251659264" filled="f" stroked="f" strokeweight="1.25pt">
                <v:textbox>
                  <w:txbxContent>
                    <w:p w:rsidR="007D05AB">
                      <w:pPr>
                        <w:rPr>
                          <w:rFonts w:ascii="微软雅黑" w:eastAsia="微软雅黑" w:hAnsi="微软雅黑" w:cs="微软雅黑"/>
                          <w:color w:val="BFBFBF"/>
                        </w:rPr>
                      </w:pPr>
                      <w:r>
                        <w:rPr>
                          <w:rFonts w:ascii="微软雅黑" w:eastAsia="微软雅黑" w:hAnsi="微软雅黑" w:cs="微软雅黑" w:hint="eastAsia"/>
                          <w:color w:val="BFBFBF"/>
                        </w:rPr>
                        <w:t>www.patexplorer.com</w:t>
                      </w:r>
                    </w:p>
                  </w:txbxContent>
                </v:textbox>
              </v:shape>
            </w:pict>
          </mc:Fallback>
        </mc:AlternateContent>
      </w:r>
      <w:r>
        <w:br w:type="page"/>
      </w:r>
    </w:p>
    <w:tbl>
      <w:tblPr>
        <w:tblW w:w="8522" w:type="dxa"/>
        <w:tblBorders>
          <w:top w:val="single" w:sz="12" w:space="0" w:color="000000"/>
          <w:bottom w:val="single" w:sz="12" w:space="0" w:color="000000"/>
        </w:tblBorders>
        <w:tblLayout w:type="fixed"/>
        <w:tblLook w:val="04A0"/>
      </w:tblPr>
      <w:tblGrid>
        <w:gridCol w:w="2376"/>
        <w:gridCol w:w="3305"/>
        <w:gridCol w:w="2841"/>
      </w:tblGrid>
      <w:tr>
        <w:tblPrEx>
          <w:tblW w:w="8522" w:type="dxa"/>
          <w:tblBorders>
            <w:top w:val="single" w:sz="12" w:space="0" w:color="000000"/>
            <w:bottom w:val="single" w:sz="12" w:space="0" w:color="000000"/>
          </w:tblBorders>
          <w:tblLayout w:type="fixed"/>
          <w:tblLook w:val="04A0"/>
        </w:tblPrEx>
        <w:tc>
          <w:tcPr>
            <w:tcW w:w="8522" w:type="dxa"/>
            <w:gridSpan w:val="3"/>
            <w:tcBorders>
              <w:top w:val="nil"/>
              <w:bottom w:val="nil"/>
              <w:right w:val="nil"/>
            </w:tcBorders>
          </w:tcPr>
          <w:p w:rsidR="007D05AB">
            <w:pPr>
              <w:rPr>
                <w:rFonts w:ascii="宋体" w:hAnsi="宋体" w:cs="宋体"/>
                <w:b/>
                <w:iCs/>
                <w:color w:val="000000"/>
                <w:sz w:val="30"/>
              </w:rPr>
            </w:pPr>
            <w:r>
              <w:rPr>
                <w:rFonts w:ascii="宋体" w:hAnsi="宋体" w:cs="宋体"/>
                <w:b/>
                <w:iCs/>
                <w:color w:val="000000"/>
                <w:sz w:val="30"/>
              </w:rPr>
              <w:t>（</w:t>
            </w:r>
            <w:r>
              <w:rPr>
                <w:rFonts w:ascii="宋体" w:hAnsi="宋体" w:cs="宋体"/>
                <w:b/>
                <w:iCs/>
                <w:color w:val="000000"/>
                <w:sz w:val="30"/>
              </w:rPr>
              <w:t>19</w:t>
            </w:r>
            <w:r>
              <w:rPr>
                <w:rFonts w:ascii="宋体" w:hAnsi="宋体" w:cs="宋体"/>
                <w:b/>
                <w:iCs/>
                <w:color w:val="000000"/>
                <w:sz w:val="30"/>
              </w:rPr>
              <w:t>）中</w:t>
            </w:r>
            <w:r>
              <w:rPr>
                <w:rFonts w:ascii="宋体" w:hAnsi="宋体" w:cs="宋体" w:hint="eastAsia"/>
                <w:b/>
                <w:iCs/>
                <w:color w:val="000000"/>
                <w:sz w:val="30"/>
              </w:rPr>
              <w:t>华</w:t>
            </w:r>
            <w:r>
              <w:rPr>
                <w:rFonts w:ascii="宋体" w:hAnsi="宋体" w:cs="宋体"/>
                <w:b/>
                <w:iCs/>
                <w:color w:val="000000"/>
                <w:sz w:val="30"/>
              </w:rPr>
              <w:t>人民共和国国家知识产权局</w:t>
            </w:r>
          </w:p>
        </w:tc>
      </w:tr>
      <w:tr>
        <w:tblPrEx>
          <w:tblW w:w="8522" w:type="dxa"/>
          <w:tblLayout w:type="fixed"/>
          <w:tblLook w:val="04A0"/>
        </w:tblPrEx>
        <w:tc>
          <w:tcPr>
            <w:tcW w:w="2376" w:type="dxa"/>
            <w:vMerge w:val="restart"/>
            <w:tcBorders>
              <w:top w:val="nil"/>
              <w:right w:val="nil"/>
            </w:tcBorders>
          </w:tcPr>
          <w:p w:rsidR="007D05AB">
            <w:pPr>
              <w:rPr>
                <w:rFonts w:ascii="宋体" w:hAnsi="宋体" w:cs="宋体"/>
                <w:color w:val="000000"/>
                <w:sz w:val="30"/>
              </w:rPr>
            </w:pPr>
            <w:r>
              <w:rPr>
                <w:rFonts w:ascii="宋体" w:hAnsi="宋体" w:cs="宋体"/>
                <w:noProof/>
                <w:color w:val="000000"/>
                <w:sz w:val="30"/>
              </w:rPr>
              <w:drawing>
                <wp:inline distT="0" distB="0" distL="114300" distR="114300">
                  <wp:extent cx="91440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7"/>
                          <a:stretch>
                            <a:fillRect/>
                          </a:stretch>
                        </pic:blipFill>
                        <pic:spPr>
                          <a:xfrm>
                            <a:off x="0" y="0"/>
                            <a:ext cx="914400" cy="762000"/>
                          </a:xfrm>
                          <a:prstGeom prst="rect">
                            <a:avLst/>
                          </a:prstGeom>
                          <a:noFill/>
                          <a:ln w="9525">
                            <a:noFill/>
                          </a:ln>
                        </pic:spPr>
                      </pic:pic>
                    </a:graphicData>
                  </a:graphic>
                </wp:inline>
              </w:drawing>
            </w:r>
          </w:p>
        </w:tc>
        <w:tc>
          <w:tcPr>
            <w:tcW w:w="3305" w:type="dxa"/>
            <w:tcBorders>
              <w:top w:val="nil"/>
              <w:left w:val="nil"/>
            </w:tcBorders>
          </w:tcPr>
          <w:p w:rsidR="007D05AB">
            <w:pPr>
              <w:rPr>
                <w:rFonts w:ascii="宋体" w:hAnsi="宋体" w:cs="宋体"/>
                <w:color w:val="000000"/>
                <w:sz w:val="30"/>
              </w:rPr>
            </w:pPr>
          </w:p>
        </w:tc>
        <w:tc>
          <w:tcPr>
            <w:tcW w:w="2841" w:type="dxa"/>
            <w:tcBorders>
              <w:top w:val="nil"/>
            </w:tcBorders>
          </w:tcPr>
          <w:p w:rsidR="007D05AB">
            <w:pPr>
              <w:jc w:val="center"/>
              <w:rPr>
                <w:rFonts w:ascii="宋体" w:hAnsi="宋体" w:cs="宋体"/>
                <w:color w:val="000000"/>
                <w:sz w:val="30"/>
              </w:rPr>
            </w:pPr>
          </w:p>
        </w:tc>
      </w:tr>
      <w:tr>
        <w:tblPrEx>
          <w:tblW w:w="8522" w:type="dxa"/>
          <w:tblLayout w:type="fixed"/>
          <w:tblLook w:val="04A0"/>
        </w:tblPrEx>
        <w:tc>
          <w:tcPr>
            <w:tcW w:w="2376" w:type="dxa"/>
            <w:vMerge/>
            <w:tcBorders>
              <w:right w:val="nil"/>
            </w:tcBorders>
          </w:tcPr>
          <w:p w:rsidR="007D05AB">
            <w:pPr>
              <w:rPr>
                <w:rFonts w:ascii="宋体" w:hAnsi="宋体" w:cs="宋体"/>
                <w:color w:val="000000"/>
                <w:sz w:val="30"/>
              </w:rPr>
            </w:pPr>
          </w:p>
        </w:tc>
        <w:tc>
          <w:tcPr>
            <w:tcW w:w="6146" w:type="dxa"/>
            <w:gridSpan w:val="2"/>
            <w:tcBorders>
              <w:left w:val="nil"/>
            </w:tcBorders>
          </w:tcPr>
          <w:p w:rsidR="007D05AB">
            <w:pPr>
              <w:ind w:firstLine="480" w:firstLineChars="200"/>
              <w:rPr>
                <w:rFonts w:ascii="宋体" w:hAnsi="宋体" w:cs="宋体"/>
                <w:b/>
                <w:color w:val="000000"/>
                <w:sz w:val="30"/>
              </w:rPr>
            </w:pPr>
            <w:r>
              <w:rPr>
                <w:rFonts w:ascii="宋体" w:hAnsi="宋体" w:cs="宋体"/>
                <w:b/>
                <w:color w:val="000000"/>
                <w:sz w:val="30"/>
              </w:rPr>
              <w:t>（</w:t>
            </w:r>
            <w:r>
              <w:rPr>
                <w:rFonts w:ascii="宋体" w:hAnsi="宋体" w:cs="宋体"/>
                <w:b/>
                <w:color w:val="000000"/>
                <w:sz w:val="30"/>
              </w:rPr>
              <w:t>12</w:t>
            </w:r>
            <w:r>
              <w:rPr>
                <w:rFonts w:ascii="宋体" w:hAnsi="宋体" w:cs="宋体"/>
                <w:b/>
                <w:color w:val="000000"/>
                <w:sz w:val="30"/>
              </w:rPr>
              <w:t>）</w:t>
            </w:r>
            <w:r>
              <w:rPr>
                <w:rFonts w:ascii="宋体" w:hAnsi="宋体" w:cs="宋体" w:hint="eastAsia"/>
                <w:b/>
                <w:color w:val="000000"/>
                <w:sz w:val="30"/>
              </w:rPr>
              <w:t>发明</w:t>
            </w:r>
            <w:r>
              <w:rPr>
                <w:rFonts w:ascii="宋体" w:hAnsi="宋体" w:cs="宋体"/>
                <w:b/>
                <w:color w:val="000000"/>
                <w:sz w:val="30"/>
              </w:rPr>
              <w:t>专利</w:t>
            </w:r>
          </w:p>
        </w:tc>
      </w:tr>
      <w:tr>
        <w:tblPrEx>
          <w:tblW w:w="8522" w:type="dxa"/>
          <w:tblLayout w:type="fixed"/>
          <w:tblLook w:val="04A0"/>
        </w:tblPrEx>
        <w:tc>
          <w:tcPr>
            <w:tcW w:w="8522" w:type="dxa"/>
            <w:gridSpan w:val="3"/>
            <w:tcBorders>
              <w:right w:val="nil"/>
            </w:tcBorders>
          </w:tcPr>
          <w:p w:rsidR="007D05AB">
            <w:pPr>
              <w:jc w:val="right"/>
              <w:rPr>
                <w:rFonts w:ascii="宋体" w:hAnsi="宋体" w:cs="宋体"/>
                <w:color w:val="000000"/>
                <w:sz w:val="30"/>
              </w:rPr>
            </w:pPr>
            <w:r>
              <w:rPr>
                <w:rFonts w:ascii="宋体" w:hAnsi="宋体" w:cs="宋体"/>
                <w:b/>
                <w:color w:val="000000"/>
                <w:sz w:val="22"/>
              </w:rPr>
              <w:t>（</w:t>
            </w:r>
            <w:r>
              <w:rPr>
                <w:rFonts w:ascii="宋体" w:hAnsi="宋体" w:cs="宋体"/>
                <w:b/>
                <w:color w:val="000000"/>
                <w:sz w:val="22"/>
              </w:rPr>
              <w:t>10</w:t>
            </w:r>
            <w:r>
              <w:rPr>
                <w:rFonts w:ascii="宋体" w:hAnsi="宋体" w:cs="宋体"/>
                <w:b/>
                <w:color w:val="000000"/>
                <w:sz w:val="22"/>
              </w:rPr>
              <w:t>）</w:t>
            </w:r>
            <w:r>
              <w:rPr>
                <w:rFonts w:ascii="宋体" w:hAnsi="宋体" w:cs="宋体" w:hint="eastAsia"/>
                <w:b/>
                <w:color w:val="000000"/>
                <w:sz w:val="22"/>
              </w:rPr>
              <w:t>授权</w:t>
            </w:r>
            <w:r>
              <w:rPr>
                <w:rFonts w:ascii="宋体" w:hAnsi="宋体" w:cs="宋体"/>
                <w:b/>
                <w:color w:val="000000"/>
                <w:sz w:val="22"/>
              </w:rPr>
              <w:t>公</w:t>
            </w:r>
            <w:r>
              <w:rPr>
                <w:rFonts w:ascii="宋体" w:hAnsi="宋体" w:cs="宋体" w:hint="eastAsia"/>
                <w:b/>
                <w:color w:val="000000"/>
                <w:sz w:val="22"/>
              </w:rPr>
              <w:t>告</w:t>
            </w:r>
            <w:r>
              <w:rPr>
                <w:rFonts w:ascii="宋体" w:hAnsi="宋体" w:cs="宋体"/>
                <w:b/>
                <w:color w:val="000000"/>
                <w:sz w:val="22"/>
              </w:rPr>
              <w:t>号</w:t>
            </w:r>
            <w:r>
              <w:rPr>
                <w:rFonts w:ascii="宋体" w:hAnsi="宋体" w:cs="宋体"/>
                <w:color w:val="000000"/>
                <w:sz w:val="22"/>
              </w:rPr>
              <w:t xml:space="preserve"> </w:t>
            </w:r>
            <w:r>
              <w:rPr>
                <w:rFonts w:ascii="宋体" w:hAnsi="宋体" w:cs="宋体"/>
                <w:color w:val="000000"/>
                <w:sz w:val="22"/>
              </w:rPr>
              <w:t>CN108997183B</w:t>
            </w:r>
          </w:p>
          <w:p w:rsidR="007D05AB">
            <w:pPr>
              <w:jc w:val="right"/>
              <w:rPr>
                <w:rFonts w:ascii="宋体" w:hAnsi="宋体" w:cs="宋体"/>
                <w:color w:val="000000"/>
                <w:sz w:val="30"/>
              </w:rPr>
            </w:pPr>
            <w:r>
              <w:rPr>
                <w:rFonts w:ascii="宋体" w:hAnsi="宋体" w:cs="宋体"/>
                <w:b/>
                <w:color w:val="000000"/>
                <w:sz w:val="22"/>
              </w:rPr>
              <w:t>（</w:t>
            </w:r>
            <w:r>
              <w:rPr>
                <w:rFonts w:ascii="宋体" w:hAnsi="宋体" w:cs="宋体"/>
                <w:b/>
                <w:color w:val="000000"/>
                <w:sz w:val="22"/>
              </w:rPr>
              <w:t>45</w:t>
            </w:r>
            <w:r>
              <w:rPr>
                <w:rFonts w:ascii="宋体" w:hAnsi="宋体" w:cs="宋体"/>
                <w:b/>
                <w:color w:val="000000"/>
                <w:sz w:val="22"/>
              </w:rPr>
              <w:t>）</w:t>
            </w:r>
            <w:r>
              <w:rPr>
                <w:rFonts w:ascii="宋体" w:hAnsi="宋体" w:cs="宋体" w:hint="eastAsia"/>
                <w:b/>
                <w:color w:val="000000"/>
                <w:sz w:val="22"/>
              </w:rPr>
              <w:t>授权</w:t>
            </w:r>
            <w:r>
              <w:rPr>
                <w:rFonts w:ascii="宋体" w:hAnsi="宋体" w:cs="宋体"/>
                <w:b/>
                <w:color w:val="000000"/>
                <w:sz w:val="22"/>
              </w:rPr>
              <w:t>公</w:t>
            </w:r>
            <w:r>
              <w:rPr>
                <w:rFonts w:ascii="宋体" w:hAnsi="宋体" w:cs="宋体" w:hint="eastAsia"/>
                <w:b/>
                <w:color w:val="000000"/>
                <w:sz w:val="22"/>
              </w:rPr>
              <w:t>告</w:t>
            </w:r>
            <w:r>
              <w:rPr>
                <w:rFonts w:ascii="宋体" w:hAnsi="宋体" w:cs="宋体"/>
                <w:b/>
                <w:color w:val="000000"/>
                <w:sz w:val="22"/>
              </w:rPr>
              <w:t>日</w:t>
            </w:r>
            <w:r>
              <w:rPr>
                <w:rFonts w:ascii="宋体" w:hAnsi="宋体" w:cs="宋体"/>
                <w:color w:val="000000"/>
                <w:sz w:val="22"/>
              </w:rPr>
              <w:t xml:space="preserve"> </w:t>
            </w:r>
            <w:r>
              <w:rPr>
                <w:rFonts w:ascii="宋体" w:hAnsi="宋体" w:cs="宋体"/>
                <w:color w:val="000000"/>
                <w:sz w:val="22"/>
              </w:rPr>
              <w:t>20200207</w:t>
            </w:r>
          </w:p>
        </w:tc>
      </w:tr>
    </w:tbl>
    <w:p w:rsidR="007D05AB">
      <w:pPr>
        <w:rPr>
          <w:rFonts w:ascii="宋体" w:hAnsi="宋体" w:cs="宋体"/>
          <w:color w:val="000000"/>
          <w:sz w:val="10"/>
          <w:szCs w:val="10"/>
        </w:rPr>
      </w:pPr>
    </w:p>
    <w:tbl>
      <w:tblPr>
        <w:tblW w:w="8522" w:type="dxa"/>
        <w:tblLayout w:type="fixed"/>
        <w:tblLook w:val="04A0"/>
      </w:tblPr>
      <w:tblGrid>
        <w:gridCol w:w="4261"/>
        <w:gridCol w:w="4261"/>
      </w:tblGrid>
      <w:tr>
        <w:tblPrEx>
          <w:tblW w:w="8522" w:type="dxa"/>
          <w:tblLayout w:type="fixed"/>
          <w:tblLook w:val="04A0"/>
        </w:tblPrEx>
        <w:trPr>
          <w:trHeight w:val="4540"/>
        </w:trPr>
        <w:tc>
          <w:tcPr>
            <w:tcW w:w="4261" w:type="dxa"/>
          </w:tcPr>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21</w:t>
            </w:r>
            <w:r>
              <w:rPr>
                <w:rFonts w:ascii="宋体" w:hAnsi="宋体" w:cs="宋体"/>
                <w:b/>
                <w:color w:val="000000"/>
                <w:sz w:val="22"/>
              </w:rPr>
              <w:t>）申请号</w:t>
            </w:r>
            <w:r>
              <w:rPr>
                <w:rFonts w:ascii="宋体" w:hAnsi="宋体" w:cs="宋体"/>
                <w:color w:val="000000"/>
                <w:sz w:val="22"/>
              </w:rPr>
              <w:t xml:space="preserve"> </w:t>
            </w:r>
            <w:r>
              <w:rPr>
                <w:rFonts w:ascii="宋体" w:hAnsi="宋体" w:cs="宋体"/>
                <w:color w:val="000000"/>
                <w:sz w:val="22"/>
              </w:rPr>
              <w:t>CN201811022609.3</w:t>
            </w:r>
          </w:p>
          <w:p w:rsidR="007D05AB">
            <w:pPr>
              <w:rPr>
                <w:rFonts w:ascii="宋体" w:hAnsi="宋体" w:cs="宋体"/>
                <w:color w:val="000000"/>
                <w:sz w:val="22"/>
              </w:rPr>
            </w:pPr>
          </w:p>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22</w:t>
            </w:r>
            <w:r>
              <w:rPr>
                <w:rFonts w:ascii="宋体" w:hAnsi="宋体" w:cs="宋体"/>
                <w:b/>
                <w:color w:val="000000"/>
                <w:sz w:val="22"/>
              </w:rPr>
              <w:t>）申请日</w:t>
            </w:r>
            <w:r>
              <w:rPr>
                <w:rFonts w:ascii="宋体" w:hAnsi="宋体" w:cs="宋体"/>
                <w:color w:val="000000"/>
                <w:sz w:val="22"/>
              </w:rPr>
              <w:t xml:space="preserve"> </w:t>
            </w:r>
            <w:r>
              <w:rPr>
                <w:rFonts w:ascii="宋体" w:hAnsi="宋体" w:cs="宋体"/>
                <w:color w:val="000000"/>
                <w:sz w:val="22"/>
              </w:rPr>
              <w:t>20180903</w:t>
            </w:r>
          </w:p>
          <w:p w:rsidR="007D05AB">
            <w:pPr>
              <w:rPr>
                <w:rFonts w:ascii="宋体" w:hAnsi="宋体" w:cs="宋体"/>
                <w:color w:val="000000"/>
                <w:sz w:val="22"/>
              </w:rPr>
            </w:pPr>
          </w:p>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7</w:t>
            </w:r>
            <w:r>
              <w:rPr>
                <w:rFonts w:ascii="宋体" w:hAnsi="宋体" w:cs="宋体" w:hint="eastAsia"/>
                <w:b/>
                <w:color w:val="000000"/>
                <w:sz w:val="22"/>
              </w:rPr>
              <w:t>1</w:t>
            </w:r>
            <w:r>
              <w:rPr>
                <w:rFonts w:ascii="宋体" w:hAnsi="宋体" w:cs="宋体"/>
                <w:b/>
                <w:color w:val="000000"/>
                <w:sz w:val="22"/>
              </w:rPr>
              <w:t>）</w:t>
            </w:r>
            <w:r>
              <w:rPr>
                <w:rFonts w:ascii="宋体" w:hAnsi="宋体" w:cs="宋体" w:hint="eastAsia"/>
                <w:b/>
                <w:color w:val="000000"/>
                <w:sz w:val="22"/>
              </w:rPr>
              <w:t>申请人</w:t>
            </w:r>
            <w:r>
              <w:rPr>
                <w:rFonts w:ascii="宋体" w:hAnsi="宋体" w:cs="宋体"/>
                <w:color w:val="000000"/>
                <w:sz w:val="22"/>
              </w:rPr>
              <w:t xml:space="preserve"> </w:t>
            </w:r>
            <w:r>
              <w:rPr>
                <w:rFonts w:ascii="宋体" w:hAnsi="宋体" w:cs="宋体"/>
                <w:color w:val="000000"/>
                <w:sz w:val="22"/>
              </w:rPr>
              <w:t>[深圳大学]</w:t>
            </w:r>
          </w:p>
          <w:p w:rsidR="007D05AB">
            <w:pPr>
              <w:rPr>
                <w:rFonts w:ascii="宋体" w:hAnsi="宋体" w:cs="宋体"/>
                <w:color w:val="000000"/>
                <w:sz w:val="22"/>
              </w:rPr>
            </w:pPr>
          </w:p>
          <w:p w:rsidR="007D05AB">
            <w:pPr>
              <w:ind w:firstLine="480" w:firstLineChars="200"/>
              <w:rPr>
                <w:rFonts w:ascii="宋体" w:hAnsi="宋体" w:cs="宋体"/>
                <w:color w:val="000000"/>
                <w:sz w:val="22"/>
              </w:rPr>
            </w:pPr>
            <w:r>
              <w:rPr>
                <w:rFonts w:ascii="宋体" w:hAnsi="宋体" w:cs="宋体"/>
                <w:b/>
                <w:color w:val="000000"/>
                <w:sz w:val="22"/>
              </w:rPr>
              <w:t>地址</w:t>
            </w:r>
            <w:r>
              <w:rPr>
                <w:rFonts w:ascii="宋体" w:hAnsi="宋体" w:cs="宋体"/>
                <w:color w:val="000000"/>
                <w:sz w:val="22"/>
              </w:rPr>
              <w:t xml:space="preserve"> </w:t>
            </w:r>
            <w:r>
              <w:rPr>
                <w:rFonts w:ascii="宋体" w:hAnsi="宋体" w:cs="宋体"/>
                <w:color w:val="000000"/>
                <w:sz w:val="22"/>
              </w:rPr>
              <w:t>广东省深圳市南山区粤海街道南海大道3688号</w:t>
            </w:r>
          </w:p>
          <w:p w:rsidR="007D05AB">
            <w:pPr>
              <w:ind w:firstLine="480" w:firstLineChars="200"/>
              <w:rPr>
                <w:rFonts w:ascii="宋体" w:hAnsi="宋体" w:cs="宋体"/>
                <w:color w:val="000000"/>
                <w:sz w:val="22"/>
              </w:rPr>
            </w:pPr>
          </w:p>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72</w:t>
            </w:r>
            <w:r>
              <w:rPr>
                <w:rFonts w:ascii="宋体" w:hAnsi="宋体" w:cs="宋体" w:hint="eastAsia"/>
                <w:b/>
                <w:color w:val="000000"/>
                <w:sz w:val="22"/>
              </w:rPr>
              <w:t>）发明人</w:t>
            </w:r>
            <w:r>
              <w:rPr>
                <w:rFonts w:ascii="宋体" w:hAnsi="宋体" w:cs="宋体" w:hint="eastAsia"/>
                <w:b/>
                <w:color w:val="000000"/>
                <w:sz w:val="22"/>
              </w:rPr>
              <w:t xml:space="preserve"> </w:t>
            </w:r>
            <w:r>
              <w:rPr>
                <w:rFonts w:ascii="宋体" w:hAnsi="宋体" w:cs="宋体"/>
                <w:color w:val="000000"/>
                <w:sz w:val="22"/>
              </w:rPr>
              <w:t>[刘国凯, 陆声乐, 李鑫, 秦文兵]</w:t>
            </w:r>
          </w:p>
          <w:p w:rsidR="007D05AB">
            <w:pPr>
              <w:rPr>
                <w:rFonts w:ascii="宋体" w:hAnsi="宋体" w:cs="宋体"/>
                <w:b/>
                <w:color w:val="000000"/>
                <w:sz w:val="22"/>
              </w:rPr>
            </w:pPr>
          </w:p>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74</w:t>
            </w:r>
            <w:r>
              <w:rPr>
                <w:rFonts w:ascii="宋体" w:hAnsi="宋体" w:cs="宋体" w:hint="eastAsia"/>
                <w:b/>
                <w:color w:val="000000"/>
                <w:sz w:val="22"/>
              </w:rPr>
              <w:t>）专利代理机构</w:t>
            </w:r>
            <w:r>
              <w:rPr>
                <w:rFonts w:ascii="宋体" w:hAnsi="宋体" w:cs="宋体" w:hint="eastAsia"/>
                <w:b/>
                <w:color w:val="000000"/>
                <w:sz w:val="22"/>
              </w:rPr>
              <w:t xml:space="preserve"> </w:t>
            </w:r>
            <w:r>
              <w:rPr>
                <w:rFonts w:ascii="宋体" w:hAnsi="宋体" w:cs="宋体"/>
                <w:color w:val="000000"/>
                <w:sz w:val="22"/>
              </w:rPr>
              <w:t>深圳市兰锋盛世知识产权代理有限公司</w:t>
            </w:r>
          </w:p>
          <w:p w:rsidR="007D05AB">
            <w:pPr>
              <w:rPr>
                <w:rFonts w:ascii="宋体" w:hAnsi="宋体" w:cs="宋体"/>
                <w:b/>
                <w:color w:val="000000"/>
                <w:sz w:val="22"/>
              </w:rPr>
            </w:pPr>
          </w:p>
          <w:p w:rsidR="007D05AB">
            <w:pPr>
              <w:rPr>
                <w:rFonts w:ascii="宋体" w:hAnsi="宋体" w:cs="宋体"/>
                <w:color w:val="000000"/>
                <w:sz w:val="22"/>
              </w:rPr>
            </w:pPr>
            <w:r>
              <w:rPr>
                <w:rFonts w:ascii="宋体" w:hAnsi="宋体" w:cs="宋体" w:hint="eastAsia"/>
                <w:b/>
                <w:color w:val="000000"/>
                <w:sz w:val="22"/>
              </w:rPr>
              <w:t xml:space="preserve">      </w:t>
            </w:r>
            <w:r>
              <w:rPr>
                <w:rFonts w:ascii="宋体" w:hAnsi="宋体" w:cs="宋体" w:hint="eastAsia"/>
                <w:b/>
                <w:color w:val="000000"/>
                <w:sz w:val="22"/>
              </w:rPr>
              <w:t>代理人</w:t>
            </w:r>
            <w:r>
              <w:rPr>
                <w:rFonts w:ascii="宋体" w:hAnsi="宋体" w:cs="宋体" w:hint="eastAsia"/>
                <w:b/>
                <w:color w:val="000000"/>
                <w:sz w:val="22"/>
              </w:rPr>
              <w:t xml:space="preserve"> </w:t>
            </w:r>
            <w:r>
              <w:rPr>
                <w:rFonts w:ascii="宋体" w:hAnsi="宋体" w:cs="宋体"/>
                <w:color w:val="000000"/>
                <w:sz w:val="22"/>
              </w:rPr>
              <w:t>[罗炳锋]</w:t>
            </w:r>
          </w:p>
        </w:tc>
        <w:tc>
          <w:tcPr>
            <w:tcW w:w="4261" w:type="dxa"/>
          </w:tcPr>
          <w:p w:rsidR="007D05AB">
            <w:pPr>
              <w:rPr>
                <w:rFonts w:ascii="宋体" w:hAnsi="宋体" w:cs="宋体"/>
                <w:color w:val="000000"/>
                <w:sz w:val="22"/>
              </w:rPr>
            </w:pPr>
          </w:p>
        </w:tc>
      </w:tr>
      <w:tr>
        <w:tblPrEx>
          <w:tblW w:w="8522" w:type="dxa"/>
          <w:tblLayout w:type="fixed"/>
          <w:tblLook w:val="04A0"/>
        </w:tblPrEx>
        <w:trPr>
          <w:trHeight w:val="938"/>
        </w:trPr>
        <w:tc>
          <w:tcPr>
            <w:tcW w:w="4261" w:type="dxa"/>
            <w:tcBorders>
              <w:top w:val="single" w:sz="12" w:space="0" w:color="auto"/>
            </w:tcBorders>
          </w:tcPr>
          <w:p w:rsidR="007D05AB">
            <w:pPr>
              <w:rPr>
                <w:rFonts w:ascii="宋体" w:hAnsi="宋体" w:cs="宋体"/>
                <w:color w:val="000000"/>
                <w:sz w:val="22"/>
              </w:rPr>
            </w:pPr>
            <w:r>
              <w:rPr>
                <w:rFonts w:ascii="宋体" w:hAnsi="宋体" w:cs="宋体"/>
                <w:b/>
                <w:color w:val="000000"/>
                <w:sz w:val="22"/>
              </w:rPr>
              <w:t>（</w:t>
            </w:r>
            <w:r>
              <w:rPr>
                <w:rFonts w:ascii="宋体" w:hAnsi="宋体" w:cs="宋体"/>
                <w:b/>
                <w:color w:val="000000"/>
                <w:sz w:val="22"/>
              </w:rPr>
              <w:t>54</w:t>
            </w:r>
            <w:r>
              <w:rPr>
                <w:rFonts w:ascii="宋体" w:hAnsi="宋体" w:cs="宋体"/>
                <w:b/>
                <w:color w:val="000000"/>
                <w:sz w:val="22"/>
              </w:rPr>
              <w:t>）</w:t>
            </w:r>
            <w:r>
              <w:rPr>
                <w:rFonts w:ascii="宋体" w:hAnsi="宋体" w:cs="宋体" w:hint="eastAsia"/>
                <w:b/>
                <w:color w:val="000000"/>
                <w:sz w:val="22"/>
              </w:rPr>
              <w:t>发明</w:t>
            </w:r>
            <w:r>
              <w:rPr>
                <w:rFonts w:ascii="宋体" w:hAnsi="宋体" w:cs="宋体"/>
                <w:b/>
                <w:color w:val="000000"/>
                <w:sz w:val="22"/>
              </w:rPr>
              <w:t>名称</w:t>
            </w:r>
          </w:p>
          <w:p w:rsidR="007D05AB">
            <w:pPr>
              <w:rPr>
                <w:rFonts w:ascii="宋体" w:hAnsi="宋体" w:cs="宋体"/>
                <w:color w:val="000000"/>
                <w:sz w:val="22"/>
              </w:rPr>
            </w:pPr>
            <w:r>
              <w:rPr>
                <w:rFonts w:ascii="宋体" w:hAnsi="宋体" w:cs="宋体" w:hint="eastAsia"/>
                <w:b/>
                <w:color w:val="000000"/>
                <w:sz w:val="22"/>
              </w:rPr>
              <w:t xml:space="preserve">     </w:t>
            </w:r>
            <w:r>
              <w:rPr>
                <w:rFonts w:ascii="宋体" w:hAnsi="宋体" w:cs="宋体"/>
                <w:color w:val="000000"/>
                <w:sz w:val="22"/>
              </w:rPr>
              <w:t>一种二氟甲基化试剂及其制备方法与应用</w:t>
            </w:r>
          </w:p>
        </w:tc>
        <w:tc>
          <w:tcPr>
            <w:tcW w:w="4261" w:type="dxa"/>
            <w:vMerge w:val="restart"/>
            <w:tcBorders>
              <w:top w:val="single" w:sz="12" w:space="0" w:color="auto"/>
            </w:tcBorders>
          </w:tcPr>
          <w:p w:rsidR="007D05AB">
            <w:pPr>
              <w:rPr>
                <w:rFonts w:ascii="宋体" w:hAnsi="宋体" w:cs="宋体"/>
                <w:color w:val="000000"/>
                <w:sz w:val="22"/>
              </w:rPr>
            </w:pPr>
          </w:p>
          <w:p w:rsidR="007D05AB">
            <w:pPr>
              <w:rPr>
                <w:rFonts w:ascii="宋体" w:hAnsi="宋体" w:cs="宋体"/>
                <w:color w:val="000000"/>
                <w:sz w:val="22"/>
              </w:rPr>
            </w:pPr>
            <w:r>
              <w:rPr>
                <w:rFonts w:ascii="宋体" w:hAnsi="宋体" w:cs="宋体"/>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69.75pt;width:186.75pt">
                  <v:imagedata r:id="rId8" o:title=""/>
                </v:shape>
              </w:pict>
            </w:r>
          </w:p>
        </w:tc>
      </w:tr>
      <w:tr>
        <w:tblPrEx>
          <w:tblW w:w="8522" w:type="dxa"/>
          <w:tblLayout w:type="fixed"/>
          <w:tblLook w:val="04A0"/>
        </w:tblPrEx>
        <w:trPr>
          <w:trHeight w:val="5384"/>
        </w:trPr>
        <w:tc>
          <w:tcPr>
            <w:tcW w:w="4261" w:type="dxa"/>
          </w:tcPr>
          <w:p w:rsidR="007D05AB">
            <w:pPr>
              <w:rPr>
                <w:rFonts w:ascii="宋体" w:hAnsi="宋体" w:cs="宋体"/>
                <w:color w:val="000000"/>
                <w:sz w:val="22"/>
              </w:rPr>
            </w:pPr>
            <w:r>
              <w:rPr>
                <w:rFonts w:ascii="宋体" w:hAnsi="宋体" w:cs="宋体" w:hint="eastAsia"/>
                <w:b/>
                <w:color w:val="000000"/>
                <w:sz w:val="22"/>
              </w:rPr>
              <w:t>（</w:t>
            </w:r>
            <w:r>
              <w:rPr>
                <w:rFonts w:ascii="宋体" w:hAnsi="宋体" w:cs="宋体" w:hint="eastAsia"/>
                <w:b/>
                <w:color w:val="000000"/>
                <w:sz w:val="22"/>
              </w:rPr>
              <w:t>57</w:t>
            </w:r>
            <w:r>
              <w:rPr>
                <w:rFonts w:ascii="宋体" w:hAnsi="宋体" w:cs="宋体" w:hint="eastAsia"/>
                <w:b/>
                <w:color w:val="000000"/>
                <w:sz w:val="22"/>
              </w:rPr>
              <w:t>）摘要</w:t>
            </w:r>
          </w:p>
          <w:p w:rsidR="007D05AB">
            <w:pPr>
              <w:rPr>
                <w:rFonts w:ascii="宋体" w:hAnsi="宋体" w:cs="宋体"/>
                <w:color w:val="000000"/>
                <w:sz w:val="22"/>
              </w:rPr>
            </w:pPr>
            <w:r>
              <w:rPr>
                <w:rFonts w:ascii="宋体" w:hAnsi="宋体" w:cs="宋体" w:hint="eastAsia"/>
                <w:color w:val="000000"/>
                <w:sz w:val="22"/>
              </w:rPr>
              <w:t xml:space="preserve">     </w:t>
            </w:r>
            <w:r>
              <w:rPr>
                <w:rFonts w:ascii="宋体" w:hAnsi="宋体" w:cs="宋体"/>
                <w:color w:val="000000"/>
                <w:sz w:val="22"/>
              </w:rPr>
              <w:t>本发明属于化学制备技术领域，具体涉及一种二氟甲基化试剂及其制备与应用。针对目前亲电二氟甲基化试剂稳定性较差这个关键问题，通过创新设计，解决试剂稳定性问题。合成得到了室温下稳定保存的亲电二氟甲基化试剂；可满足不同类型底物的二氟甲基官能化，发展多种二氟甲基化新方法和新反应。而且试剂为固体，使用操作简便，可操作性高。</w:t>
            </w:r>
          </w:p>
        </w:tc>
        <w:tc>
          <w:tcPr>
            <w:tcW w:w="4261" w:type="dxa"/>
            <w:vMerge/>
          </w:tcPr>
          <w:p w:rsidR="007D05AB">
            <w:pPr>
              <w:rPr>
                <w:rFonts w:ascii="宋体" w:hAnsi="宋体" w:cs="宋体"/>
                <w:color w:val="000000"/>
                <w:sz w:val="22"/>
              </w:rPr>
            </w:pPr>
          </w:p>
        </w:tc>
      </w:tr>
    </w:tbl>
    <w:p w:rsidR="007D05AB">
      <w:pPr>
        <w:rPr>
          <w:rFonts w:ascii="宋体" w:hAnsi="宋体" w:cs="宋体"/>
          <w:b/>
          <w:color w:val="000000"/>
          <w:sz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rPr>
            </w:pPr>
            <w:r>
              <w:rPr>
                <w:rFonts w:ascii="宋体" w:hAnsi="宋体" w:cs="宋体" w:hint="eastAsia"/>
                <w:b/>
                <w:color w:val="000000"/>
                <w:sz w:val="32"/>
              </w:rPr>
              <w:t>权</w:t>
            </w:r>
            <w:r>
              <w:rPr>
                <w:rFonts w:ascii="宋体" w:hAnsi="宋体" w:cs="宋体" w:hint="eastAsia"/>
                <w:b/>
                <w:color w:val="000000"/>
                <w:sz w:val="32"/>
              </w:rPr>
              <w:t xml:space="preserve"> </w:t>
            </w:r>
            <w:r>
              <w:rPr>
                <w:rFonts w:ascii="宋体" w:hAnsi="宋体" w:cs="宋体" w:hint="eastAsia"/>
                <w:b/>
                <w:color w:val="000000"/>
                <w:sz w:val="32"/>
              </w:rPr>
              <w:t>利</w:t>
            </w:r>
            <w:r>
              <w:rPr>
                <w:rFonts w:ascii="宋体" w:hAnsi="宋体" w:cs="宋体" w:hint="eastAsia"/>
                <w:b/>
                <w:color w:val="000000"/>
                <w:sz w:val="32"/>
              </w:rPr>
              <w:t xml:space="preserve"> </w:t>
            </w:r>
            <w:r>
              <w:rPr>
                <w:rFonts w:ascii="宋体" w:hAnsi="宋体" w:cs="宋体" w:hint="eastAsia"/>
                <w:b/>
                <w:color w:val="000000"/>
                <w:sz w:val="32"/>
              </w:rPr>
              <w:t>要</w:t>
            </w:r>
            <w:r>
              <w:rPr>
                <w:rFonts w:ascii="宋体" w:hAnsi="宋体" w:cs="宋体" w:hint="eastAsia"/>
                <w:b/>
                <w:color w:val="000000"/>
                <w:sz w:val="32"/>
              </w:rPr>
              <w:t xml:space="preserve"> </w:t>
            </w:r>
            <w:r>
              <w:rPr>
                <w:rFonts w:ascii="宋体" w:hAnsi="宋体" w:cs="宋体" w:hint="eastAsia"/>
                <w:b/>
                <w:color w:val="000000"/>
                <w:sz w:val="32"/>
              </w:rPr>
              <w:t>求</w:t>
            </w:r>
            <w:r>
              <w:rPr>
                <w:rFonts w:ascii="宋体" w:hAnsi="宋体" w:cs="宋体" w:hint="eastAsia"/>
                <w:b/>
                <w:color w:val="000000"/>
                <w:sz w:val="32"/>
              </w:rPr>
              <w:t xml:space="preserve"> </w:t>
            </w:r>
            <w:r>
              <w:rPr>
                <w:rFonts w:ascii="宋体" w:hAnsi="宋体" w:cs="宋体" w:hint="eastAsia"/>
                <w:b/>
                <w:color w:val="000000"/>
                <w:sz w:val="32"/>
              </w:rPr>
              <w:t>书</w:t>
            </w:r>
          </w:p>
        </w:tc>
      </w:tr>
    </w:tbl>
    <w:p w:rsidR="007D05AB">
      <w:pPr>
        <w:ind w:firstLine="480" w:firstLineChars="200"/>
        <w:rPr>
          <w:rFonts w:ascii="宋体" w:hAnsi="宋体" w:cs="宋体"/>
          <w:b/>
          <w:color w:val="000000"/>
          <w:sz w:val="32"/>
        </w:rPr>
      </w:pPr>
      <w:r>
        <w:rPr>
          <w:rFonts w:ascii="宋体" w:hAnsi="宋体" w:cs="宋体"/>
          <w:color w:val="000000"/>
          <w:sz w:val="22"/>
          <w:szCs w:val="22"/>
        </w:rPr>
        <w:t>1.一种二氟甲基化试剂，其特征在于，具有下式(I)、(II)、(III)结构的其盐，</w:t>
      </w: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r>
        <w:rPr>
          <w:rFonts w:ascii="宋体" w:hAnsi="宋体" w:cs="宋体"/>
          <w:color w:val="000000"/>
          <w:sz w:val="22"/>
          <w:szCs w:val="22"/>
        </w:rPr>
        <w:t>其中R 1 为在邻位、间位、或对位单取代或多取代的氢、卤素、硝基、氰基、多氟烷基、C 1-20 的烷基、C 1-20 的烷氧基或C 1-20 的烷硫基中的一种或几种；R 2 为在邻位、间位、或对位单取代或多取代的C 1-20 的烷氧基、C 1-20 的烷硫基、C 3-12 的环烷氧基或C 3-12 的环烷硫基中的一种或几种；</w:t>
      </w:r>
    </w:p>
    <w:p>
      <w:pPr>
        <w:ind w:firstLine="480" w:firstLineChars="200"/>
        <w:rPr>
          <w:rFonts w:ascii="宋体" w:hAnsi="宋体" w:cs="宋体"/>
          <w:color w:val="000000"/>
          <w:sz w:val="22"/>
          <w:szCs w:val="22"/>
        </w:rPr>
      </w:pPr>
      <w:r>
        <w:rPr>
          <w:rFonts w:ascii="宋体" w:hAnsi="宋体" w:cs="宋体"/>
          <w:color w:val="000000"/>
          <w:sz w:val="22"/>
          <w:szCs w:val="22"/>
        </w:rPr>
        <w:t>所述R 2 中的O或S与CF 2 H中的H形成分子内氢键；</w:t>
      </w:r>
    </w:p>
    <w:p>
      <w:pPr>
        <w:ind w:firstLine="480" w:firstLineChars="200"/>
        <w:rPr>
          <w:rFonts w:ascii="宋体" w:hAnsi="宋体" w:cs="宋体"/>
          <w:color w:val="000000"/>
          <w:sz w:val="22"/>
          <w:szCs w:val="22"/>
        </w:rPr>
      </w:pPr>
      <w:r>
        <w:rPr>
          <w:rFonts w:ascii="宋体" w:hAnsi="宋体" w:cs="宋体"/>
          <w:color w:val="000000"/>
          <w:sz w:val="22"/>
          <w:szCs w:val="22"/>
        </w:rPr>
        <w:t>所述二氟甲基化试剂其盐为硫鎓盐，所述硫鎓盐的抗阴离子 为四氟合硼酸根或六氟磷酸根或三氟甲磺酸根或氟、氯、溴、碘或磷酸根。</w:t>
      </w:r>
    </w:p>
    <w:p>
      <w:pPr>
        <w:ind w:firstLine="480" w:firstLineChars="200"/>
        <w:rPr>
          <w:rFonts w:ascii="宋体" w:hAnsi="宋体" w:cs="宋体"/>
          <w:color w:val="000000"/>
          <w:sz w:val="22"/>
          <w:szCs w:val="22"/>
        </w:rPr>
      </w:pPr>
      <w:r>
        <w:rPr>
          <w:rFonts w:ascii="宋体" w:hAnsi="宋体" w:cs="宋体"/>
          <w:color w:val="000000"/>
          <w:sz w:val="22"/>
          <w:szCs w:val="22"/>
        </w:rPr>
        <w:t>2.根据权利要求1所述的二氟甲基化试剂，其特征在于，所述二氟甲基化试剂具体选自：</w:t>
      </w: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r>
        <w:rPr>
          <w:rFonts w:ascii="宋体" w:hAnsi="宋体" w:cs="宋体"/>
          <w:color w:val="000000"/>
          <w:sz w:val="22"/>
          <w:szCs w:val="22"/>
        </w:rPr>
        <w:t>3.一种根据权利要求1-2任一项所述的二氟甲基化试剂的制备方法，其特征在于，包括以下合成路线：</w:t>
      </w: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r>
        <w:rPr>
          <w:rFonts w:ascii="宋体" w:hAnsi="宋体" w:cs="宋体"/>
          <w:color w:val="000000"/>
          <w:sz w:val="22"/>
          <w:szCs w:val="22"/>
        </w:rPr>
        <w:t>所述合成路线的反应在三氟甲磺酸酐的作用下进行，所选溶剂为乙醚、正己烷、环己烷、二氯甲烷、氯仿、甲苯或四氢呋喃中的一种或几种；反应温度为-80℃至室温；所述盐的水溶液为四氟硼酸钠和/或六氟硼酸钾和/或六氟磷酸钾和/或氯化钠和/或氟化钾和/或碘化钾和/或磷酸钠的水溶液。</w:t>
      </w:r>
    </w:p>
    <w:p>
      <w:pPr>
        <w:ind w:firstLine="480" w:firstLineChars="200"/>
        <w:rPr>
          <w:rFonts w:ascii="宋体" w:hAnsi="宋体" w:cs="宋体"/>
          <w:color w:val="000000"/>
          <w:sz w:val="22"/>
          <w:szCs w:val="22"/>
        </w:rPr>
      </w:pPr>
      <w:r>
        <w:rPr>
          <w:rFonts w:ascii="宋体" w:hAnsi="宋体" w:cs="宋体"/>
          <w:color w:val="000000"/>
          <w:sz w:val="22"/>
          <w:szCs w:val="22"/>
        </w:rPr>
        <w:t>4.根据权利要求3所述的二氟甲基化试剂的制备方法，其特征在于，包括：将</w:t>
      </w:r>
    </w:p>
    <w:p>
      <w:pPr>
        <w:ind w:firstLine="480" w:firstLineChars="200"/>
        <w:rPr>
          <w:rFonts w:ascii="宋体" w:hAnsi="宋体" w:cs="宋体"/>
          <w:color w:val="000000"/>
          <w:sz w:val="22"/>
          <w:szCs w:val="22"/>
        </w:rPr>
      </w:pPr>
      <w:r>
        <w:rPr>
          <w:rFonts w:ascii="宋体" w:hAnsi="宋体" w:cs="宋体"/>
          <w:color w:val="000000"/>
          <w:sz w:val="22"/>
          <w:szCs w:val="22"/>
        </w:rPr>
        <w:t>和取代基为R 2 的苯溶于干燥的乙醚中，在搅拌和氮气保护下于-20℃-25℃滴加三氟甲磺酸酐；反应完成后，停止搅拌，静置，将上层乙醚相倾出，再加入乙醚继续搅拌，然后静置，倾出乙醚相，此操作重复2次以上；析出固体，过滤，滤得固体用乙醚洗涤，干燥得三氟甲磺酸硫鎓盐，此盐溶于有机溶剂中，用盐的水溶液进行离子交换，制得相应的硫鎓盐。</w:t>
      </w:r>
    </w:p>
    <w:p>
      <w:pPr>
        <w:ind w:firstLine="480" w:firstLineChars="200"/>
        <w:rPr>
          <w:rFonts w:ascii="宋体" w:hAnsi="宋体" w:cs="宋体"/>
          <w:color w:val="000000"/>
          <w:sz w:val="22"/>
          <w:szCs w:val="22"/>
        </w:rPr>
      </w:pPr>
      <w:r>
        <w:rPr>
          <w:rFonts w:ascii="宋体" w:hAnsi="宋体" w:cs="宋体"/>
          <w:color w:val="000000"/>
          <w:sz w:val="22"/>
          <w:szCs w:val="22"/>
        </w:rPr>
        <w:t>5.一种化合物进行二氟甲基化的制备方法，其特征在于，制备方法包括以下路线，其中1为权利要求1-2任一项所述的二氟甲基化试剂：</w:t>
      </w: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r>
        <w:rPr>
          <w:rFonts w:ascii="宋体" w:hAnsi="宋体" w:cs="宋体"/>
          <w:color w:val="000000"/>
          <w:sz w:val="22"/>
          <w:szCs w:val="22"/>
        </w:rPr>
        <w:t>在所述路线中，所述碱为NaH、KH、LiH、CaH 2 、NaOH、KOH、LiOH、CsOH、Na 2 CO 3 、K 2 CO 3 、Cs 2 CO 3 、K 3 PO 4 或Na 3 PO 4 中的一种或几种的组合；</w:t>
      </w:r>
    </w:p>
    <w:p>
      <w:pPr>
        <w:ind w:firstLine="480" w:firstLineChars="200"/>
        <w:rPr>
          <w:rFonts w:ascii="宋体" w:hAnsi="宋体" w:cs="宋体"/>
          <w:color w:val="000000"/>
          <w:sz w:val="22"/>
          <w:szCs w:val="22"/>
        </w:rPr>
      </w:pPr>
      <w:r>
        <w:rPr>
          <w:rFonts w:ascii="宋体" w:hAnsi="宋体" w:cs="宋体"/>
          <w:color w:val="000000"/>
          <w:sz w:val="22"/>
          <w:szCs w:val="22"/>
        </w:rPr>
        <w:t>所述溶剂为四氢呋喃、二氯甲烷、1,2-二氯乙烷、乙腈、苯、甲苯、二甲苯、氯苯、氟苯、或溴苯中的一种或几种的组合；</w:t>
      </w:r>
    </w:p>
    <w:p>
      <w:pPr>
        <w:ind w:firstLine="480" w:firstLineChars="200"/>
        <w:rPr>
          <w:rFonts w:ascii="宋体" w:hAnsi="宋体" w:cs="宋体"/>
          <w:color w:val="000000"/>
          <w:sz w:val="22"/>
          <w:szCs w:val="22"/>
        </w:rPr>
      </w:pPr>
      <w:r>
        <w:rPr>
          <w:rFonts w:ascii="宋体" w:hAnsi="宋体" w:cs="宋体"/>
          <w:color w:val="000000"/>
          <w:sz w:val="22"/>
          <w:szCs w:val="22"/>
        </w:rPr>
        <w:t>反应温度为-80℃至100℃；</w:t>
      </w:r>
    </w:p>
    <w:p>
      <w:pPr>
        <w:ind w:firstLine="480" w:firstLineChars="200"/>
        <w:rPr>
          <w:rFonts w:ascii="宋体" w:hAnsi="宋体" w:cs="宋体"/>
          <w:color w:val="000000"/>
          <w:sz w:val="22"/>
          <w:szCs w:val="22"/>
        </w:rPr>
      </w:pPr>
      <w:r>
        <w:rPr>
          <w:rFonts w:ascii="宋体" w:hAnsi="宋体" w:cs="宋体"/>
          <w:color w:val="000000"/>
          <w:sz w:val="22"/>
          <w:szCs w:val="22"/>
        </w:rPr>
        <w:t>其中3为以下化合物3ak～3an、3bj～3bn、3c～3q中的一种或者甲基-2-(二氟甲基)-1-氧代-1,2,3,4-四氢化萘-2-羧酸酯、甲基-2-(二氟甲基)-5-甲氧基-1-氧代-1,2,3,4-四氢化萘-2-羧酸酯、甲基-2-(二氟甲基)-6-甲氧基-1-氧代-1,2,3,4-四氢化萘-2-羧酸酯、甲基-2-(二氟甲基)-7-甲氧基-1-氧代-1,2,3,4-四氢化萘-2-羧酸酯、甲基-2-(二氟甲基)-6,7-二甲氧基-1-氧代-1,2,3,4-四氢化萘-2-羧酸酯、甲基-2-(二氟甲基)-5,7-二甲基-1-氧代-1,2,3,4-四氢化萘-2-羧酸酯、甲基-6-溴-2-(二氟甲基)-1-氧代-1,2,3,4-四氢化萘-2-羧酸酯、甲基-2-(二氟甲基)-6-氟-1-氧代-1,2,3,4-四氢化萘-2-羧酸酯、甲基-2-(二氟甲基)-7-氟-1-氧代-1,2,3,4-四氢化萘-2-羧酸酯、甲基-7-氯-2-(二氟甲基)-1-氧代-1,2,3,4-四氢化萘-2-羧酸酯、甲基-2-(二氟甲基)-1-氧代-2,3-二氢-1H-茚-2-羧酸酯、甲基-2-(二氟甲基)-6-甲基-1-氧代-2,3-二氢-1H-茚-2-羧酸酯、2-(二氟甲基)-6-甲氧基-1-氧代-2,3-二氢-1H-茚-2-羧酸甲酯、甲基-2-(二氟甲基)-6-(甲硫基)-1-氧代-2,3-二氢-1H-茚-2-羧酸酯、甲基-2-(二氟甲基)-5,6-二甲氧基-1-氧代-2,3-二氢-1H-茚-2-羧酸酯、甲基-4-溴-2-(二氟甲基)-1-氧代-2,3-二氢-1H-茚-2-羧酸酯、甲基-6-溴-2-(二氟甲基)-1-氧代-2,3-二氢-1H-茚-2-羧酸酯、甲基-5-氯-2-(二氟甲基)-1-氧代-2,3-二氢-1H-茚-2-羧酸酯、甲基-5,7-二氯-2-(二氟甲基)-1-氧代-2,3-二氢-1H-茚-2-羧酸酯中的一种；</w:t>
      </w:r>
    </w:p>
    <w:p>
      <w:pPr>
        <w:ind w:firstLine="480" w:firstLineChars="200"/>
        <w:rPr>
          <w:rFonts w:ascii="宋体" w:hAnsi="宋体" w:cs="宋体"/>
          <w:color w:val="000000"/>
          <w:sz w:val="22"/>
          <w:szCs w:val="22"/>
        </w:rPr>
      </w:pPr>
      <w:r>
        <w:rPr>
          <w:rFonts w:ascii="宋体" w:hAnsi="宋体" w:cs="宋体"/>
          <w:color w:val="000000"/>
          <w:sz w:val="22"/>
          <w:szCs w:val="22"/>
        </w:rPr>
        <w:t>其中6为以下化合物6a～6j中的一种；</w:t>
      </w: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p>
    <w:p>
      <w:pPr>
        <w:ind w:firstLine="480" w:firstLineChars="200"/>
        <w:rPr>
          <w:rFonts w:ascii="宋体" w:hAnsi="宋体" w:cs="宋体"/>
          <w:color w:val="000000"/>
          <w:sz w:val="22"/>
          <w:szCs w:val="22"/>
        </w:rPr>
      </w:pPr>
      <w:r>
        <w:rPr>
          <w:rFonts w:ascii="宋体" w:hAnsi="宋体" w:cs="宋体"/>
          <w:color w:val="000000"/>
          <w:sz w:val="22"/>
          <w:szCs w:val="22"/>
        </w:rPr>
        <w:t>6.根据权利要求5所述的化合物进行二氟甲基化的制备方法，其特征在于，所述制备方法为将底物2或5溶于溶剂中，冷至-80℃-100℃，加入碱，搅拌10分钟-12小时，自然升至18-30℃，加入前述的二氟甲基化试剂1，于此温度下搅拌反应10分钟-3小时，饱和氯化铵水溶液淬灭，乙酸乙酯萃取2次以上，合并萃取相，水和盐水洗涤，有机相用无水硫酸钠干燥，过滤，减压蒸去溶剂，粗品用硅胶柱层析纯化，得纯品二氟甲基官能化产物3或6。</w:t>
      </w:r>
    </w:p>
    <w:p>
      <w:pPr>
        <w:ind w:firstLine="480" w:firstLineChars="200"/>
        <w:rPr>
          <w:rFonts w:ascii="宋体" w:hAnsi="宋体" w:cs="宋体"/>
          <w:color w:val="000000"/>
          <w:sz w:val="22"/>
          <w:szCs w:val="22"/>
        </w:rPr>
      </w:pPr>
      <w:r>
        <w:rPr>
          <w:rFonts w:ascii="宋体" w:hAnsi="宋体" w:cs="宋体"/>
          <w:b/>
          <w:color w:val="000000"/>
          <w:sz w:val="3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rPr>
            </w:pPr>
            <w:r>
              <w:rPr>
                <w:rFonts w:ascii="宋体" w:hAnsi="宋体" w:cs="宋体" w:hint="eastAsia"/>
                <w:b/>
                <w:color w:val="000000"/>
                <w:sz w:val="32"/>
              </w:rPr>
              <w:t>说</w:t>
            </w:r>
            <w:r>
              <w:rPr>
                <w:rFonts w:ascii="宋体" w:hAnsi="宋体" w:cs="宋体" w:hint="eastAsia"/>
                <w:b/>
                <w:color w:val="000000"/>
                <w:sz w:val="32"/>
              </w:rPr>
              <w:t xml:space="preserve"> </w:t>
            </w:r>
            <w:r>
              <w:rPr>
                <w:rFonts w:ascii="宋体" w:hAnsi="宋体" w:cs="宋体" w:hint="eastAsia"/>
                <w:b/>
                <w:color w:val="000000"/>
                <w:sz w:val="32"/>
              </w:rPr>
              <w:t>明</w:t>
            </w:r>
            <w:r>
              <w:rPr>
                <w:rFonts w:ascii="宋体" w:hAnsi="宋体" w:cs="宋体" w:hint="eastAsia"/>
                <w:b/>
                <w:color w:val="000000"/>
                <w:sz w:val="32"/>
              </w:rPr>
              <w:t xml:space="preserve"> </w:t>
            </w:r>
            <w:r>
              <w:rPr>
                <w:rFonts w:ascii="宋体" w:hAnsi="宋体" w:cs="宋体" w:hint="eastAsia"/>
                <w:b/>
                <w:color w:val="000000"/>
                <w:sz w:val="32"/>
              </w:rPr>
              <w:t>书</w:t>
            </w:r>
          </w:p>
        </w:tc>
      </w:tr>
    </w:tbl>
    <w:p w:rsidR="007D05AB">
      <w:pPr>
        <w:ind w:firstLine="480" w:firstLineChars="200"/>
        <w:jc w:val="center"/>
        <w:rPr>
          <w:rFonts w:ascii="宋体" w:hAnsi="宋体" w:cs="宋体"/>
          <w:color w:val="000000"/>
          <w:sz w:val="22"/>
          <w:szCs w:val="22"/>
        </w:rPr>
      </w:pPr>
      <w:r>
        <w:rPr>
          <w:rFonts w:ascii="宋体" w:eastAsia="宋体" w:hAnsi="宋体" w:cs="宋体"/>
          <w:b/>
          <w:color w:val="000000"/>
          <w:sz w:val="26"/>
          <w:szCs w:val="22"/>
        </w:rPr>
        <w:t>一种二氟甲基化试剂及其制备方法与应用</w:t>
      </w:r>
    </w:p>
    <w:p>
      <w:pPr>
        <w:ind w:firstLine="480" w:firstLineChars="200"/>
        <w:jc w:val="both"/>
        <w:rPr>
          <w:rFonts w:ascii="宋体" w:eastAsia="宋体" w:hAnsi="宋体" w:cs="宋体"/>
          <w:b/>
          <w:color w:val="000000"/>
          <w:sz w:val="26"/>
          <w:szCs w:val="22"/>
        </w:rPr>
      </w:pPr>
      <w:r>
        <w:rPr>
          <w:rFonts w:ascii="宋体" w:eastAsia="宋体" w:hAnsi="宋体" w:cs="宋体"/>
          <w:b/>
          <w:color w:val="000000"/>
          <w:sz w:val="22"/>
          <w:szCs w:val="22"/>
        </w:rPr>
        <w:t>技术领域</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本发明属于化学制备技术领域，具体涉及一种二氟甲基化试剂及其制备方法与应用。</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背景技术</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二氟甲基作为一种重要的氟烷基，由于氟的高电负性，导致其中的质子具有较强的酸性，从而使其很容易形成分子内或分子间氢键。在有机分子中引入二氟甲基，往往带来特殊的物理、化学和生物学特性的变化。二氟甲基的这些特性和优点，使其广泛应用于医药、农药、先进功能材料和生命科学等领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a)、Smart,B.E.Chem.Rev.1996,96,1555g)T.Furuya,C.Kuttruff,T.Ritter,Curr.Opin.DrugDiscoveryDev.2008,11,803；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b)、M.Bassetto,S.Ferla,F.Pertusati,FutureMed.Chem.2015,7,527；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c)、NewFluorinatedCarbons:FundamentalsandApplications(Eds.:O.V.Boltalina,T.Nakajima),Elsevier,Amsterdam,2016；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d)、K.Müller,C.Faeh,F.Diederich,Science2007,317,1881；e)J.Hu,W.Zhang,F.Wang,Chem.Commun.2009,7465。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尤其是在药物分子的设计、发现和发展中占有重要的地位。二氟甲基化合物广泛应用于药物发展中，二氟甲基(CF 2 H)是羟基(OH)、巯基(SH)等基团的生物电子等排体。</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a)、G.K.S.Prakash,M.Mandal,S.Schweizer,N.A.Petasis,G.A.Olah,J.Org.Chem.2002,67,3718-3723；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b)、F.Narjes,K.F.Koehler,U.K℃h,B.Gerlach,S.Colarusso,C.Steink_hler,M.Brunetti,S.Altamura,R.DeFrancesco,V.G.Matassa,Bioorg.Med.Chem.Lett.2002,12,701-704.。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另外，作为影响药物的药理活性和与靶点亲和力的重要因素，药物分子与靶蛋白之间的氢键作用占有重要地位。而作为氢键供体，二氟甲基(CF 2 H)相比于羟基(OH)和氨基(NH)等具有更好的亲脂性，可以改善药物分子的脂溶性、膜透性、生物利用度及其他药代动力学特性等。</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a)、Y.Li,J.Hu,Angew.Chem.Int.Ed.2005,44,5882-5886；b)G.K.S.Prakash,C.Weber,S.Chacko,G.A.Olah,Org.Lett.2007,9,1863-1866。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发展稳定高效的二氟甲基试剂及相应的二氟甲基化方法，向药物分子中选择性地引入二氟甲基,有助于研究药物结构与性质的相互关系,发现新的具有特殊性质的先导化合物，进而加快新药开发。所以，二氟甲基的引入，在药物设计和新药创制中占有非常重要的地位。因此，研发高效稳定的亲电二氟甲基新试剂，及其相应的温和条件下的二氟甲基化新方法与新反应的发展，具有很高的应用价值和广阔的前景，以及较高学术意义。含有二氟甲基的药物如图1所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然而，作为向有机分子中引入二氟甲基，尤其是在药物分子的全合成后期阶段区域、立体和选择性的直接引入二氟甲基的一种最重要的策略和途径，非官能化直接的亲电型二氟甲基试剂的开发及其应用的发展遇到了很大的困难，迄今为止，稳定有效的亲电二氟甲基试剂及相应二氟甲基化方法的研究成果鲜有报道，过去20年中仅有Prakash等人发展的二氟甲基硫鎓盐和N，N-二甲基保护的亚砜亚胺，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a)、G.K.S.Prakash,C.Weber,S.Chacko,G.A.Olah,Org.Lett.2007,9,1863-1866.</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b)、G.K.S.Prakash,Z.Zhang,F.Wang,C.Ni,G.A.Olah,J.FluorineChem.2011,132,792-798.</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以及胡金波等人发展的N-对甲苯磺酰保护的二氟甲基亚砜亚胺试剂，例如参考文献：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a)、W.Zhang,F.Wang,J.Hu,Org.Lett.2009,11,2109-2112.)</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以及最近沈其龙等发展的硫叶立德型亲电二氟甲基试剂，例如参考文献：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a)、J.Zhu,Y.Liu,andQ.Shen,Angew.Chem.Int.Ed.2016,55,9050-9054.，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b)、沈其龙，朱建生，刘亚飞，CN107235878A，</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然而，二氟甲基硫鎓盐由于其试剂稳定性，反应活性等方面存在的问题，主要用于N、P、S、O等杂原子亲核剂的二氟甲基化反应，效率不高且底物类型和官能团兼容性受限，对于重要的C亲核剂的二氟甲基化效能较低，其应用受到极大限制。而且该试剂为粘稠状半固体，可操作性差，使用不便。N-甲基保护亚砜亚胺试剂，底物适用性亦比较局限，当使用苯硫酚钠和醇为底物时，收率非常低，对于重要的C-亲核剂的二氟甲基化其效率较低。</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CN107235878A公开了一系列硫叶立德型亲电二氟甲基化试剂、其制备方法与应用，但用于醇的二氟甲基醚化需要2.0当量的底物，否则收率小于50％，而对于重要的C-亲核剂时，也仅得到中等收率的目标产物，且底物适应性亦有限。</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发明内容</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针对目前亲电二氟甲基化试剂稳定性较差这个关键问题，本发明通过创新设计，合成得到了室温下稳定保存的亲电二氟甲基化试剂，解决试剂稳定性问题。发展具有不同电子效应和空间结构的一系列亲电二氟甲基化试剂，可满足不同类型底物的二氟甲基官能化，发展多种二氟甲基化新方法和新反应，而且试剂为固体，使用操作简便，可操作性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本发明基于二芳基二氟甲基硫鎓盐型试剂，通过试剂分子内电子效应和空间效应的精密设计和调整，尤其是通过试剂分子内弱键如氢键的设计来实现试剂的自稳定。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具体地，本发明通过以下技术方案来实现：</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一种二氟甲基化试剂，其特征在于，具有下式(I)、(II)、(III)结构的化合物或其盐，</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其中R 1 为在邻位、间位、或对位单取代或多取代的氢、卤素、硝基、氰基、多氟烷基、C 1-20 的烷基、C 1-20 的烷氧基或C 1-20 的烷硫基中的一种或几种；R 2 为在邻位、间位、或对位单取代或多取代的C 1-20 的烷氧基、C 1-20 的烷硫基、C 3-12 的环烷氧基或C 3-12 的环烷硫基中的一种或几种；R 2 中的O或S与CF 2 H中的H形成分子内氢键。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前述试剂实现本发明的主要原理为：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本发明二氟甲基化试剂的成功，关键在于分子内氢键的设计，以及芳香环上的取代基的电子效应和空间效应的调整。通过在苯环上引入氢键受体基团(环)烷氧(硫)基，与试剂中二氟甲基中的氢之间形成分子内氢键，对试剂的稳定及反应活性的调控具有重要作用。氢键受体通过氢键对亲电的二氟甲基的电子反馈，降低了硫鎓盐的正电部位的电正性，以此来达到稳定试剂的目的，得到室温下稳定的试剂，可以调节试剂的反应活性，使其对各种底物，尤其是重要的C-亲核剂具有较高的反应活性和效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苯环上不同位置引入具有不同空间效应和电子效应(包括给电子效应和吸电子效应)的取代基。其作用有二，一是进一步改善试剂的稳定性，其二，基于软硬酸碱理论，对氟化剂的结构进行进一步的优化，可对试剂的反应活性进行精细调整，以满足不同类型底物的二氟甲基官能化，发展多种二氟甲基化新方法和新反应。</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作为本发明的一种优选方案，</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所述R 1 中，所述的氢为氕、氘或氚；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1 中，所述的卤素为氟、氯、溴或碘；</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1 中，所述的C 1-20 的烷基为C 1-6 的烷基；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1 中，所述的C 1-20 的烷氧基为C 1-6 的烷氧基；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1 中，所述的C 1-20 的烷硫基为C 1-6 的烷硫基；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2 中，所述的C 1-20 的烷氧基为C 1-6 的烷氧基；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2 中，所述的C 1-20 的烷硫基为C 1-6 的烷硫基；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2 中，所述的C 3-12 的环烷氧基为C 3-6 的环烷氧基；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和/或，所述R 2 中，所述的C 3-12 的环烷硫基为C 3-6 的环烷硫基；</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和/或，所述二氟甲基化试剂的二氟甲基上的氢为氕、氘或氚。</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作为本发明的另一种优选方案，所述二氟甲基化试剂其盐为硫鎓盐，所述硫鎓盐的抗阴离子 为四氟合硼酸根或六氟磷酸根或三氟甲磺酸根或氟、氯、溴、碘或磷酸根，具体为下式(Ia)、(IIa)、(IIIa)：</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其中(Ia)、(IIa)、(IIIa)中的抗阴离子 为四氟合硼酸根或六氟磷酸根或三氟甲磺酸根；</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进一步优选的，抗阴离子 为四氟合硼酸根或六氟磷酸根。</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另一优选的，所述硫鎓盐为二氟甲基化试剂与氟、氯、溴、碘或磷酸根之阴离子形成的化合物。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通过对硫鎓盐的抗阴离子的改变来调整试剂的稳定性和反应活性。不同的抗阴离子亲核性和碱性不同，与二氟甲基形成弱键的能力和强弱不同。</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作为本发明的另一种优选方案，所述的二氟甲基化试剂具体选自：</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本发明进一步提供了所述二氟甲基化试剂的制备方法，包括以下合成路线：</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其中R 1 和R 2 如上所述。反应在三氟甲磺酸酐的作用下进行，所选溶剂为乙醚、正己烷、环己烷、二氯甲烷、氯仿、甲苯或四氢呋喃等中的一种或几种；反应温度为-80℃至室温(优选-50℃至室温，更优选-30℃至室温，最优选为-10℃至室温)；所述盐的水溶液为四氟硼酸钠和/或六氟硼酸钾和/或六氟磷酸钾和/或氯化钠和/或氟化钾和/或碘化钾和/或磷酸钠的水溶液，优选四氟硼酸钠和/或六氟硼酸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具体的制备方法包括：将“二氟甲基芳基亚砜或二氟甲基杂环亚砜”(如二氟甲基芳基亚砜，用量为0.8-1.2当量，优选1.0当量)和取代基为R2的苯(如烷氧基苯，用量为1.0-1.5当量，优选1.1当量)溶于干燥的乙醚中，在搅拌和氮气保护下于-20℃-25℃(优选-10℃-15℃，更优选-5℃-5℃，最优选0℃)滴加三氟甲磺酸酐；反应完成后(TLC监控)，停止搅拌，静置，将上层乙醚相倾出，再加入乙醚继续搅拌，然后静置，倾出乙醚相，此操作重复2次以上(优选2-3次)；析出固体，过滤，滤得固体用乙醚洗涤，干燥得三氟甲磺酸硫鎓盐，具体为S-(二氟甲基)二芳基三氟甲磺酸根硫鎓盐，此盐溶于有机溶剂中，加入盐的水溶液(优选1M的四氟硼酸钠水溶液或者饱和六氟硼酸钾水溶液)剧烈搅拌(优选10分钟)，静置，有机相分离出来，此过程重复2次以上(优选2-3次)，有机相用无水硫酸钠干燥，过滤，减压蒸去溶剂，产物用二氯甲烷和正己烷结晶(产物若为半固体或者液体，用硅胶柱层析分离纯化)，制得相应的硫鎓盐。</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本发明的试剂具有广泛的二氟甲基化应用价值，可发展不同类型的二氟甲基化新方法和新反应。</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通过大量的实验发现，本发明试剂适合不同类型底物的二氟甲基化能力，如C、O、S、N、P或Se等亲核剂的二氟甲基化反应，尤其是重要的C亲核剂的二氟甲基化反应。</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具体地，一种化合物进行二氟甲基化的制备方法，制备方法包括以下路线，其中1为前述的二氟甲基化试剂：</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反应所用的碱为NaH、KH、LiH、CaH 2 、NaOH、KOH、LiOH、CsOH、Na 2 CO 3 、K 2 CO 3 、Cs 2 CO 3 、K 3 PO 4 、Na 3 PO 4 等，优选NaH和/或LiOH。</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用溶剂为四氢呋喃、二氯甲烷、1，2-二氯乙烷、乙腈、苯、甲苯、二甲苯、氯苯、氟苯、溴苯等，优选氟苯和/或氯苯和/或甲苯。反应温度为-80℃至100℃，优选-30℃至50℃，再优选为-10℃至35℃，更优选为0℃至25℃，最优选为0℃。反应时间为10分钟至12小时，优选10分钟至6小时，再优选10分钟至4.5小时，更优选10分钟至3小时，最优选为20分钟。</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所述化合物进行二氟甲基化后得到如下二氟甲基化化合物：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反应方法如下：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底物2或5(例如，优选β-酮酸酯或丙二酸酯类，1.0当量)溶于溶剂中(优选氟苯最好)，反应温度为-80℃至100℃(优选-30℃至50℃，再优选为-10℃至35℃，更优选为0℃至25℃，最优选为0℃)，加入碱(优选NaH和/或LiOH，2.2当量)，搅拌10分钟至12小时(优选10分钟至6小时，再优选10分钟至4.5小时，更优选10分钟至3小时，最优选为20分钟)，自然升至18-30℃，加入本发明前述的二氟甲基化试剂1，于室温下搅拌反应10分钟至3小时(优选10分钟至1.5小时，再优选10分钟至45分钟，更优选10分钟至30分钟，最优选为20分钟)，饱和氯化铵水溶液淬灭，乙酸乙酯萃取2次以上(优选3次)，合并萃取相，水和盐水洗涤各一次，有机相用无水硫酸钠干燥，过滤，减压蒸去溶剂，粗品用硅胶柱层析纯化，得纯品二氟甲基官能化产物3或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在现有技术中，如：羰基化合物d位的二氟甲基化：在羰基的α位进行二氟甲基化，目前仍是一个重大挑战。使用本发明设计的稳定的新型亲电二氟甲基试剂，发展在羰基化合物的α位引入二氟甲基的方法和策略，包括羰基α位碳的不对称二氟甲基化，为在有机化合物和药物分子的羰基α位碳上高效便捷的引入二氟甲基提供解决方案。</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上述反应制得的二氟甲基化的化合物3aa作为底物，还可以通过进一步转化制得下述二氟甲基官能化化合物：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化合物7、8具有抗肿瘤、降血糖的生物活性；</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化合物9具有抗感染、镇痛的生物活性。</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附图说明</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图1为一些含有二氟甲基的药物；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图2为本发明的二氟甲基化试剂原理示意图；</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图3为本发明的二氟甲基化试剂1a的单晶衍射图谱；</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4为本发明二氟甲基化试剂应用于羰基化合物的亲电子C-选择性二氟甲基化的反应路线示意图，其中，羰基化合物的亲电选择性碳-二氟甲基化(另外说明除外)：2(β-酮酸酯)或者5(丙二酸酯)(1.0当量)，碱(2.2当量)，1(1.2当量)，氟苯，室温，20分钟。产物3和6的收率及碳/氧比率由氟谱定量。</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图5为本发明试剂应用于羰基化合物的亲电子C-选择性二氟甲基化的反应结果示意图，[a]LiOH用作碱，[b]NaH用作碱，Me＝甲基，Et＝乙基，i-Pr＝异丙基，Bn＝苄基，Ph＝苯基。</w:t>
      </w:r>
    </w:p>
    <w:p>
      <w:pPr>
        <w:ind w:firstLine="480" w:firstLineChars="200"/>
        <w:jc w:val="both"/>
        <w:rPr>
          <w:rFonts w:ascii="宋体" w:eastAsia="宋体" w:hAnsi="宋体" w:cs="宋体"/>
          <w:b w:val="0"/>
          <w:color w:val="000000"/>
          <w:sz w:val="22"/>
          <w:szCs w:val="22"/>
        </w:rPr>
      </w:pPr>
      <w:r>
        <w:rPr>
          <w:rFonts w:ascii="宋体" w:eastAsia="宋体" w:hAnsi="宋体" w:cs="宋体"/>
          <w:b/>
          <w:color w:val="000000"/>
          <w:sz w:val="22"/>
          <w:szCs w:val="22"/>
        </w:rPr>
        <w:t>具体实施方式</w:t>
      </w:r>
    </w:p>
    <w:p>
      <w:pPr>
        <w:ind w:firstLine="480" w:firstLineChars="200"/>
        <w:jc w:val="both"/>
        <w:rPr>
          <w:rFonts w:ascii="宋体" w:eastAsia="宋体" w:hAnsi="宋体" w:cs="宋体"/>
          <w:b/>
          <w:color w:val="000000"/>
          <w:sz w:val="22"/>
          <w:szCs w:val="22"/>
        </w:rPr>
      </w:pPr>
      <w:r>
        <w:rPr>
          <w:rFonts w:ascii="宋体" w:eastAsia="宋体" w:hAnsi="宋体" w:cs="宋体"/>
          <w:b w:val="0"/>
          <w:color w:val="000000"/>
          <w:sz w:val="22"/>
          <w:szCs w:val="22"/>
        </w:rPr>
        <w:t>下面结合实施例对本发明作进一步详细的描述，但本发明的实施方式不限于此。</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总实施例A二氟甲基化试剂的制备，通式如下：</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其中R 1 为在邻位、间位、或对位单取代或多取代的氢、卤素、硝基、氰基、多氟烷基、C 1-20 的烷基、C 1-20 的烷氧基或C 1-20 的烷硫基中的一种或几种；R 2 为在邻位、间位、或对位单取代或多取代的C 1-20 的烷氧基、C 1-20 的烷硫基、C 3-12 的环烷氧基或C 3-12 的环烷硫基中的一种或几种。</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制备方法：取一经烘箱干燥的50mL Schlenk瓶，加入“二氟甲基芳基亚砜或二氟甲基杂环亚砜”RS(O)CF 2 H(10mmol)、取代基为R 2 的苯(11mmol)及磁力搅拌子；抽换氩气三次后，在氮气保护下加入经干燥的乙醚(20mL)，充分搅拌均匀；将此反应液冷却至0℃，向其中缓慢滴加三氟甲磺酸酐(10mmol)，滴加完毕后静置2分钟，移走上层乙醚相；加入10mL干燥的乙醚后剧烈搅拌5分钟，移走上层乙醚相；重复上述步骤3次，固体析出；过滤，滤饼用干燥的乙醚(10mL)洗三次，得近白色粉末状三氟甲磺酸硫鎓盐；将此盐溶于30mL二氯甲烷后倒入分液漏斗，加入50mL 1M的四氟硼酸钠溶液后剧烈摇晃5分钟，分液，弃去水相。重复4次后，有机相经无水硫酸钠滤饼干燥，30℃下减压蒸去溶剂，产物用二氯甲烷和正己烷重结晶，得相应的硫鎓盐。采用饱和六氟磷酸钾溶液替代上述四氟硼酸钠溶液，可得六氟磷酸根硫鎓盐。</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以下实施例根据前述方法调整母核的取代基，得到以下具体实施例。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收率86％，产物为白色结晶性粉末，熔点95.5-96.5℃。1H NMR(400MHz，CDCl3)δ8.10(t，J＝54.6Hz，1H)，7.72-7.64(m，5H)，6.37(s，2H)，3.99(s，6H)，3.96(s，3H)；13C NMR(101MHz，CDCl3)δ170.4，163.0，134.7，131.5，129.9，120.9，119.3(t，J＝298.0Hz)，93.1，81.2，57.5，56.9；19F NMR(376MHz，CDCl3)δ-97.7(dd，J＝233.6，54.2Hz，1F)，-98.4(dd，J＝235.0，56.2Hz，1F)，-153.8(s，1F)，-153.9(s，3F)；MS(ESI)：m/z 327(C16H1703F2S+).HRMS(ESI)：calcd.for C16H1703F2S+：327.0861；Found：327.0849.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收率82％，产物为白色结晶性粉末，熔点104-105℃。1H NMR(400MHz，CDCl3)δ7.87(dd，J＝56.2，54.1Hz，1H)，7.72-7.66(m，5H)，6.35(s，2H)，3.97(s，6H)，3.95(s，3H)；13CNMR(101MHz，CDCl3)δ170.5，163.0，134.8，131.6，126.6，120.7，119.2(t，J＝296.5Hz)，93.1，80.6，57.4，56.8；19F NMR(376MHz，CDCl3)δ-73.6(d，J＝711.1Hz，6F)，-97.0(dd，J＝233.5，53.9Hz，1F)，-98.0(dd，J＝233.5，53.9Hz，1F)；MS(ESI)：m/z 327(C16H1703F2S+)；HRMS(ESI)：calcd.for C16H1703F2S+：327.0861；Found：327.0851.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收率66％，产物为白色结晶性粉末，熔点109.5-110.5℃。1H NMR(400MHz，CDCl3)δ7.92(t，J＝54.9Hz，1H)，7.74-7.62(m，5H)，6.31(s，2H)，4.28-4.16(m，6H)，1.40(t，J＝7.0Hz，3H)，1.31(t，J＝7.0Hz，6H)；13C NMR(101MHz，CDCl3)δ169.7，162.3，134.4，131.4，129.2，121.0，119.3(t，J＝298.0Hz)，93.8，80.2，66.6，65.5，14.4，13.9；19F NMR(376MHz，CDCl3)δ-96.1(d，J＝52.6Hz)，-153.86，-153.91；MS(ESI)：m/z 369(C19H2303F2S+)；HRMS(ESI)：calcd.for C19H2303F2S+：369.1331；Found：369.1323.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收率60％，产物为白色固体，熔点76.3-77.3℃。1H NMR(400MHz，CDCl3)δ7.84(dd，J＝55.6，54.3Hz，1H)，7.73-7.58(m，5H)，6.24(s，2H)，4.78-4.40(m，3H)，1.35(d，J＝6.0Hz，6H)，1.29(d，J＝6.1Hz，6H)，1.23(d，J＝6.1Hz，6H)；13C NMR(101MHz，CDCl3)δ168.7，161.6，134.2，131.4，128.6，121.4，119.3(t，J＝298.9Hz)，94.7，80.8，74.1，72.1，21.81，21.78，21.35，21.32；19F NMR(376MHz，CDCl3)δ-95.5(dd，J＝225.6，56.4Hz)，-96.4(dd，J＝225.6，56.40Hz)，-153.9，-154.0；MS(ESI)：m/z 411(C22H2903F2S+)；HRMS(ESI)：calcd.for C22H2903F2S+：411.1793；Found：411.1796.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收率40％产物为粘稠油状物。1H NMR(400MHz，CDCl3)δ7.59(t，J＝55.0Hz，1H)，7.54-7.39(m，5H)，6.10(s，2H)，4.91-4.85(m，3H)，1.82-1.35(m，27H)；13C NMR(101MHz，CDCl3)δ168.5，161.5，134.1，128.3，121.0，119.1(t，J＝299.0Hz)，95.2，83.1，81.4，79.6，32.6，32.4，32.2，23.9，23.71，23.67；19F NMR(376MHz，CDCl3)δ-94.5(dd，J＝222.4，54.2Hz)，-95.3(dd，J＝222.4，54.2Hz)，-153.98，-154.03；MS(ESI)：m/z 489(C17H1903F2S+)；HRMS(ESI)：calcd.for C28H3503F2S+：489.2270；Found：489.2262.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收率84％，产物为白色结晶性粉末，熔点119-120℃。1H NMR(400MHz，CDCl3)δ7.81(t，J＝54.3Hz，1H)，7.65(td，J＝9.2，1.4Hz，1H)，7.23(dd，J＝8.1，1.2Hz，1H)，7.18(d，J＝8.4Hz，1H)，7.15(t，J＝8.0Hz，1H)，6.37(s，2H)，4.02(s，3H)，3.96(s，3H)，3.93(s，6H)；13CNMR(101MHz，CDCl3)δ170.2，163.2，158.4，136.3，129.7，122.9，119.5(t，J＝302.0Hz)，113.0，108.1，93.0，79.6，57.2，57.1，56.8；19F NMR(376MHz，CDCl3)δ-95.4(dd，J＝214.3，56.4Hz，1F)，-98.8(dd，J＝214.3，56.4Hz，1F)，-153.56(s)，-153.62(s)；MS(ESI)：m/z 357(C17H1904F2S+)；HRMS(ESI)：calcd.for C17H1904F2S+：357.0967；Found：357.0959.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收率82％，产物为白色结晶性粉末，熔点94.8-95.8℃。1H NMR(400MHz，CDCl3)δ8.11(t，J＝54.7Hz，1H)，7.53(t，J＝8.2Hz，1H)，7.24-7.16(m，3H)，6.38(s，2H)，3.98(s，6H)，3.94(s，3H)，3.83(s，3H)；13C NMR(101MHz，CDCl3)δ170.4，163.0，161.3，132.3，121.9，121.8，121.0，119.3(t，J＝296.9Hz)，114.4，93.1，81.4，57.5，56.9，56.0；19F NMR(376MHz，CDCl3)δ-96.8(dd，J＝233.1，56.4Hz，1F)，-97.5(dd，J＝233.1，56.4Hz，1F)，-152.78(s)，-152.84(s)；MS(ESI)：m/z 357(C17H1904F2S+)；HRMS(ESI)：calcd.forC17H1904F2S+：357.0967；Found：357.0962.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实施例8按照前述通式方法，制备得到下式化合物：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收率82％，产物为白色结晶性粉末，熔点125-126℃。1H NMR(400MHz，CDCl3)δ8.11(t，J＝54.6Hz，1H)，7.83(dd，J＝8.1，0.7Hz，1H)，7.74(d，J＝8.1Hz，1H)，7.69(s，1H)，7.60(t，J＝8.1Hz，1H)，6.38(s，2H)，3.99(s，6H)，3.96(s，3H)；13C NMR(101MHz，CDCl3)δ170.8，163.1，137.8，133.1，131.9，128.6，124.5，122.7，119.5(t，J＝299.0Hz)，93.2，80.1，57.6，56.9；19FNMR(376MHz，CDCl3)δ-97.8--99.4(m)，-153.4(s)，-153.5(s)；MS(ESI)：m/z 357(C17H1904F2S+)；HRMS(ESI)：calcd.for C17H1904F2S+：357.0967；Found：357.0953.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实施例9按照前述通式方法，制备得到下式化合物：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收率70％，产物为浅棕色固体，熔点77.5-78.5℃。1H NMR(400MHz，CDCl3)δ8.15(dd，J＝55.8，54.2Hz，1H)，7.41(dd，J＝8.6，2.1Hz，1H)，7.31(d，J＝2.1Hz，1H)，7.09(d，J＝8.6Hz，1H)，6.32(s，2H)，4.01(s，6H)，3.91(s，3H)，3.90(s，3H)，3.89(s，3H)；13C NMR(101MHz，CDCl3)δ189.8，162.6，155.1，151.1，126.5，118.7(dd，J＝296.9，293.9Hz)，112.8，112.3，110.5，92.9，84.2，57.4，56.7，56.5，56.5；19F NMR(376MHz，CDCl3)δ-99.5(dd，J＝236.9，56.4Hz，1F)，-100.6(dd，J＝236.9，56.4Hz，1F)，-153.01(s)，-153.07(s)；MS(ESI)：m/z 387(C18H2105F2S+)；HRMS(ESI)：calcd.for C18H2105F2S+：387.1072；Found：387.1066.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实施例10按照前述通式方法，制备得到下式化合物：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收率73％，产物为白色结晶性粉末，熔点136.9-137.9℃。1H NMR(400MHz，CDCl3)δ8.25(t，J＝54.6Hz，1H)，7.88(d，J＝7.1Hz，1H)，7.55(t，J＝6.3Hz，1H)，7.47-7.40(m，2H)，6.32(s，2H)，3.99(s，6H)，3.89(s，3H)，2.58(s，3H)；13C NMR(101MHz，CDCl3)δ169.9，162.6，141.5，134.9，132.8，131.4，129.3，120.7，118.9(t，J＝295.9Hz)，93.0，82.8，57.4，56.8，19.9；19FNMR(376MHz，CDCl3)δ-97.8--99.4(m)，-153.4(s)，-153.5(s)；MS(ESI)：m/z341(C17H1903F2S+)；HRMS(ESI)：calcd.for C17H1903F2S+：341.1018；Found：341.1025.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实施例11按照前述通式方法，制备得到下式化合物：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收率75％，产物为白色结晶性粉末，熔点86.9-87.9℃。1H NMR(400MHz，CDCl3)δ8.06(dd，J＝55.9，54.1Hz，1H)，7.62(d，J＝8.3Hz，2H)，7.46(d，J＝8.3Hz，2H)，6.36(s，2H)，4.01(s，6H)，3.96(s，3H)，2.43(s，3H)；13C NMR(101MHz，CDCl3)δ170.2，162.9，146.5，132.2，130.2，119.1(t，J＝341.4Hz)，117.2，93.0，82.0，57.5，56.8，21.6；19F NMR(376MHz，CDCl3)δ-97.9(dd，J＝236.9，56.4Hz，1F)，-98.8(dd，J＝236.9，56.4Hz，1F)，-153.45(s)，-153.51(s)；MS(ESI)：m/z 341(C17H1903F2S+)；HRMS(ESI)：calcd.forC17H1903F2S+：341.1018；Found：341.1012.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实施例12按照前述通式方法，制备得到下式化合物：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收率82％，产物为白色结晶性粉末，熔点144.5-145.5℃。1H NMR(400MHz，CDCl3)δ8.31(t，J＝55.0Hz，1H)，7.70(s，1H)，7.38(d，J＝7.9Hz，1H)，7.30(d，J＝7.9Hz，1H)，6.34(s，2H)，4.03(s，6H)，3.94(s，3H)，2.55(s，3H)，2.39(s，3H)；13C NMR(101MHz，CDCl3)δ169.8，162.6，139.9，138.4，136.0，132.5，131.4，120.3，118.9(t，J＝295.9Hz)，93.0，83.3，57.4，56.8，20.9，19.4.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19F NMR(376MHz，CDCl3)δ-98.6(dd，J＝236.9，56.4Hz，1F)，-99.4(dd，J＝236.9，56.4Hz，1F)，-153.28(s)，-153.33(s)；MS(ESI)：m/z 355(C18H2103F2S+)；HRMS(ESI)：calcd.for C18H2103F2S+：355.1174；Found：355.1169.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实施例13按照前述通式方法，制备得到下式化合物：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制备温度为-20℃，收率22％，产物为白色结晶性粉末，熔点96.7-97.7℃。1H NMR(400MHz，CDCl3)δ8.16(t，J＝54.4Hz，1H)，7.78-7.73(m，1H)，7.71-7.67(m，1H)，7.50(t，J＝7.9Hz，1H)，7.38(t，J＝9.0Hz，1H)，6.37(s，2H)，4.00(s，6H)，3.96(s，3H)；13C NMR(101MHz，CDCl3)δ170.7，163.2，160.9(d，J＝257.6Hz)，137.4(d，J＝8.1Hz)，131.4，127.4，119.5(t，J＝300.0Hz)，117.7(d，J＝20.2Hz)，108.4(d，J＝16.2Hz)，93.2，79.3，57.5，56.8；19F NMR(376MHz，CDCl3)δ-96.2(d，J＝56.4Hz，2F)，-107.7(s，1F)，-153.1(s)；MS(ESI)：m/z 345(C16H1603F3S+)；HRMS(ESI)：calcd.for C16H1603F3S+：345.0767；Found：345.0767.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实施例14按照前述通式方法，制备得到下式化合物：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制备温度为-20℃，收率38％，产物为无色粘稠油状物。1H NMR(400MHz，CDCl3)δ8.07(t，J＝54.6Hz，1H)，7.71-7.65(m，1H)，7.52(d，J＝8.0Hz，1H)，7.39(td，J＝8.2，2.1Hz，1H)，7.34(dt，J＝7.7，1.8Hz，1H)，6.36(s，2H)，3.95(s，6H)，3.92(s，3H)；13C NMR(101MHz，CDCl3)δ170.8，163.1，163.0(d，J＝256.2Hz)，133.4(d，J＝8.1Hz)，125.9(d，J＝3.3Hz)，122.4，122.2(d，J＝52.2Hz)，119.5(t，J＝271.1Hz)，116.6，93.2，80.1，57.5，56.8；19F NMR(376MHz，CDCl3)δ-96.8(d，J＝54.4Hz，2F)，-106.2(m，1F)，-152.5(s)，-152.6(s)；MS(ESI)：m/z 345(C16H1603F3S+)；HRMS(ESI)：calcd.for C16H1603F3S+：345.0767；Found：345.0767.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实施例15按照前述通式方法，制备得到下式化合物：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制备温度为-20℃，收率19％，产物为白色结晶性粉末，熔点113.5-114.5℃。1HNMR(400MHz，CDCl3)δ8.12(dd，J＝55.8，54.2Hz，1H)，7.66-7.64(m，3H)，7.55(s，1H)，6.38(s，2H)，3.98(s，6H)，3.96(s，3H)；13C NMR(101MHz，CDCl3)δ170.8，163.1，137.0，134.8，132.9，129.1，128.2，122.6，119.5(t，J＝299.0Hz)，93.2，80.1，57.5，56.9；19F NMR(376MHz，CDCl3)δ-96.6(d，J＝52.6Hz，2F)，-153.13(s)，-153.19(s)；MS(ESI)：m/z 361(C16H1603ClF2S+)；HRMS(ESI)：calcd.for C16H1603ClF2S+：361.0471；Found：361.0468.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实施例16按照前述通式方法，制备得到下式化合物：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温度为-20℃，收率41％，产物为白色结晶性粉末，熔点114.9-115.9℃。1HNMR(400MHz，CDCl3)δ8.11(t，J＝54.6Hz，1H)，7.83(dd，J＝8.1，0.7Hz，1H)，7.74(d，J＝8.1Hz，1H)，7.69(s，1H)，7.60(t，J＝8.1Hz，1H)，6.38(s，2H)，3.99(s，6H)，3.96(s，3H)；13CNMR(101MHz，CDCl3)δ170.8，163.1，137.8，133.1，131.9，128.6，124.5，122.7，119.5(t，J＝299.0Hz)，93.2，80.1，57.6，56.9；19F NMR(376MHz，CDCl3)δ-96.5(d，J＝56.4Hz)，-153.05(s)，-153.10(s)；MS(ESI)：m/z 405(C16H1603BrF2S+)；HRMS(ESI)：calcd.forC16H1603BrF2S+：404.9966；Found：404.9963.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实施例17按照前述通式方法，制备得到下式化合物：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制备温度为-20℃，收率55％，产物为白色结晶性粉末，熔点115.9-116.9℃。1HNMR(400MHz，CDCl3)δ8.12(t，J＝54.9Hz，1H)，7.77(d，J＝8.8Hz，2H)，7.63(d，J＝8.8Hz，2H)，6.35(s，2H)，3.98(s，6H)，3.94(s，3H)；13C NMR(101MHz，CDCl3)δ170.6，163.0，134.7，131.5，130.2，120.0，119.1(t，J＝298.0Hz)，93.1，80.9，57.5，56.8；19F NMR(376MHz，CDCl3)δ-97.6(dd，J＝233.1，56.4Hz，1F)，-98.3(dd，J＝233.1，56.4Hz，1F)，-152.9(s)，-153.0(s)；MS(ESI)：m/z 405(C16H1603BrF2S+)；HRMS(ESI)：calcd.for C16H1603BrF2S+：404.9966；Found：404.9952.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实施例18按照前述通式方法，制备得到下式化合物：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收率73％，产物为白色结晶性粉末，熔点115.9-116.9℃。1H NMR(400MHz，CDCl3)δ8.34(d，J＝1.1Hz，1H)，8.23(t，J＝55.4Hz，1H)，8.07(d，J＝8.9Hz，1H)，8.02(d，J＝8.0Hz，1H)，7.86(d，J＝8.1Hz，1H)，7.67-7.57(m，3H)，6.35(s，2H)，3.99(s，6H)，3.93(s，3H)；13CNMR(101MHz，CDCl3)δ170.3，163.0，135.3，133.1，132.7，132.0，130.3，129.2，128.6，128.1，123.5，119.0(t，J＝298.0Hz)，117.6，93.1，82.1，57.5，56.8；19F NMR(376MHz，CDCl3)δ-97.9(dd，J＝233.1，52.6Hz，1F)，-98.7(dd，J＝233.1，52.6Hz，1F)，-152.89(s)，-152.94(s)；MS(ESI)：m/z 377(C20H1903F2S+)；HRMS(ESI)：calcd.for C20H1903F2S+：377.1018；Found：377.1014.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实施例19按照前述通式方法，制备得到下式化合物：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收率75％，产物为白色结晶性粉末，熔点104-105℃。1H NMR(400MHz，CDCl3)δ8.28(s，1H)，8.08(d，J＝8.9Hz，1H)，8.01(t，J＝55.9Hz，1H)，8.01(d，J＝7.7Hz，1H)，7.88(d，J＝7.5Hz，1H)，7.67-7.60(m，3H)，6.34(s，2H)，3.98(s，6H)，3.94(s，3H)；13C NMR(101MHz，CDCl3)δ170.4，163.0，135.3，133.1，132.5，132.1，130.4，129.2，128.7，128.1，123.1，117.4(t，J＝296.9Hz)，116.0，93.1，81.6，57.4，56.7；19F NMR(376MHz，CDCl3)δ-73.3(d，J＝714.4Hz，6F)，-97.7(dd，J＝233.1，56.4Hz，1F)，-98.3(dd，J＝233.1，56.4Hz，1F)；MS(ESI)：m/z 377(C17H1903F2S+)；HRMS(ESI)：calcd.for C20H1903F2S+：377.1018；Found：377.1013.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实施例20按照前述通式方法.制备得到下式化合物：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收率70％，产物为白色结晶性粉末，熔点117-118℃。1H NMR(400MHz，CDCl3)δ8.08(d，J＝4.8Hz，1H)，8.03(d，J＝3.7Hz，1H)，7.95(dd，J＝55.9，54.5Hz，1H)，7.28(dd，J＝4.8，3.7Hz，1H)，6.34(s，2H)，4.07(s，6H)，3.93(s，3H)；13C NMR(101MHz，CDCl3)δ170.4，162.6，142.8，140.9，129.0，118.8(t，J＝230.0Hz)，114.7，92.8，84.5，57.4，56.9；19F NMR(376MHz，CDCl3)δ-97.5(dd，J＝243.4，57.7Hz，1F)，-100.9(dd，J＝243.4，57.7Hz，1F)，-152.9(s)，-153.0(s)；MS(ESI)：m/z 333(C14H1503F2S2+)；HRMS(ESI)：calcd.forC14H1503F2S2+：333.0425；Found：333.0419.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实施例21按照前述通式方法，制备得到下式化合物：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收率84％，产物为白色结晶性粉末，熔点116.1-117.1℃。1H NMR(500MHz，CDCl3)δ7.74-7.70(m，3H)，7.68-7.65(m，2H)，6.37(s，2H)，4.00(s，6H)，3.97(s，3H)；13C NMR(126MHz，CDCl3)δ170.4，163.0，134.7，131.5，129.9，120.9，119.0(tt，J＝294.8，39.1Hz)，93.0，81.2，57.5，56.9；19F NMR(376MHz，CDCl3)δ-97.6(dt，J＝223.1，7.5Hz)，-98.3(dt，J＝223.1，7.5Hz)，-153.5，-153.6.MS(ESI)：m/z 328(C16H162H03F2S+：)；HRMS(ESI)：calcd.for C16H162H03F2S+：328.0924；Found：328.0913.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实施例22按照前述通式方法，制备得到下式化合物：</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收率81％，产物为白色结晶性粉末，熔点97-98℃。1H NMR(400MHz，CDCl3)δ7.73-7.62(m，5H)，7.34(s，2H)，3.96(s，6H)，3.94(s，3H)；13C NMR(126MHz，CDCl3)δ170.5，163.0，134.8，131.6，129.6，120.7，93.1，80.7，57.4，56.7；19F NMR(376MHz，CDCl3)δ-73.6(d，J＝711.1Hz)，-97.9(d，J＝233.9Hz)，-98.8(d，J＝233.9Hz).MS(ESI)：m/z 328(C16H162H03F2S+：)；HRMS(ESI)：calcd.for C16H162H03F2S+：328.0924；Found：328.0917.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总实施例B，二氟甲基化试剂的应用：</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羰基化合物(3-酮酸酯和丙二酸酯等)选择性碳-二氟甲基化，如下通式所示的3-酮酸酯2和丙二酸酯5的二氟甲基化方法：</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方法一：取一经烘箱干燥的25mL Schlenk管，加入底物(0.2毫摩尔，3-酮酸酯或丙二酸酯类，1.0当量)溶于2.0mL氟苯中，冷至0℃加入LiOH(0.44毫摩尔，2.2当量)，在此温度下搅拌20分钟，自然升至室温，加入二氟甲基化试剂1，于室温下搅拌反应20分钟，饱和氯化铵水溶液淬灭，乙酸乙酯萃取3次，合并萃取相，水和盐水洗涤各一次，有机相用无水硫酸钠干燥，过滤，减压蒸去溶剂，粗品用硅胶柱层析纯化，得纯二氟甲基官能化产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以下实施例根据前述方法调整母核的取代基，得到以下具体实施例。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实施例23按照前述通式方法，二氟化甲基试剂选用1a，制备得到下式化合物：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Methyl-2-(difluoromethyl)-1-oxo-1，2，3，4-tetrahydronaphthalene-2-carboxylate(3aa).</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氟谱测得C/O比为97∶3，分离收率87％，产物为无色透明液体。1H NMR(400MHz，CDCl3)δ8.04(dd，J＝8.0，1.4Hz，1H)，7.53(td，J＝8.0，1.4Hz，1H)，7.33(t，J＝7.6Hz，1H)，7.26(d，J＝7.6Hz，1H)，6.60(t，J＝55.2Hz，1H)，3.75(s，3H)，3.32(ddd，J＝17.0，11.5，5.0Hz，1H)，3.04(dt，J＝17.0，4.5Hz，1H)，2.66(dt，J＝14.0，4.5Hz，1H)，2.46(ddd，J＝14.0，11.5，5.0Hz，1H).19F NMR(376MHz，CDCl3)δ-127.8(dd，J＝283.3，55.3Hz，1H)，-132.3(dd，J＝283.4，55.7Hz，1H).MS(ESI)：m/z 277.1(C13H12F203Na+).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实施例24按照前述通式方法，二氟化甲基试剂选用1b，制备得到下式化合物：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甲基-2-(二氟甲基)-5-甲氧基-1-氧代-1，2，3，4-四氢化萘-2-羧酸酯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Methyl-2-(difluoromethyl)-5-methoxy-1-oxo-1，2，3，4-tetrahydronaphthalene-2-carboxylate(3ab).</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氟谱测得C/O比为97∶3，分离收率78％，产物为无色透明液体。1H NMR(400MHz，CDCl3)δ7.58(dd，J＝8.0，1.1Hz，1H)，7.22(t，J＝8.0Hz，1H)，6.98(dd，J＝8.0，1.1Hz，1H)，6.50(t，J＝55.3Hz，1H)，3.80(s，3H)，3.65(s，3H)，3.07(ddd，J＝18.0，5.7，3.6Hz，1H)，2.93(ddd，J＝18.0，11.2，5.5Hz，1H)，2.61(ddd，J＝14.0，5.5，3.6Hz，1H)，2.30(ddd，J＝14.0，11.2，5.5Hz，1H).19F NMR(376MHz，CDCl3)δ-128.0(dd，J＝283.4，55.0Hz，1H)，-132.4(dd，J＝283.2，55.2Hz，1H).13C NMR(101MHz，CDCl3)δ190.3(d，J＝5.8Hz)，166.7(d，J＝7.9Hz)，156.7，132.7，132.0，127.2，119.6，115.7(dd，J＝247.5，247.5Hz)，115.1，60.5(t，J＝21.4Hz)，55.7，53.2，22.5(t，J＝3.8Hz)，18.8.MS(ESI)：m/z 307.1(C14H14F204Na+)，HRMS(ESI)：calcd.for C14H15F204+：285.0933；Found：285.0923.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实施例25按照前述通式方法，二氟化甲基试剂选用1c，制备得到下式化合物：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甲基-2-(二氟甲基)-6-甲氧基-1-氧代-1，2，3，4-四氢化萘-2-羧酸酯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Methyl-2-(difluoromethyl)-6-methoxy-1-oxo-1，2，3，4-tetrahydronaphthalene-2-carboxylate(3ac).</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氟谱测得C/O比为96∶4，分离收率80％，产物为浅黄色液体。1H NMR(400MHz，CDCl3)δ8.00(d，J＝8.8Hz，1H)，6.83(dd，J＝8.8，2.5Hz，1H)，6.68(d，J＝2.5Hz，1H)，6.61(t，J＝55.4Hz，1H)，3.86(s，3H)，3.74(s，3H)，3.31(ddd，J＝17.0，11.5，5.0Hz，1H)，2.98(dt，J＝17.0，4.5Hz，1H)，2.62(dt，J＝13.9，4.5Hz，1H)，2.43(ddd，J＝13.9，11.5，5.1Hz，1H).19F NMR(376MHz，CDCl3)δ-128.0(dd，J＝282.7，55.7Hz，1H)，-132.6(dd，J＝282.7，55.8Hz，1H).MS(ESI)：m/z 307.1(C14H14F204Na+).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实施例26按照前述通式方法，二氟化甲基试剂选用1d，制备得到下式化合物：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甲基-2-(二氟甲基)-7-甲氧基-1-氧代-1，2，3，4-四氢化萘-2-羧酸酯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Methyl-2-(difluoromethyl)-7-methoxy-1-oxo-1，2，3，4-tetrahydronaphthalene-2-carboxylate(3ad).</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氟谱测得C/O比为92∶8，分离收率77％，产物为浅黄色液体。1H NMR(400MHz，CDCl3)δ7.42(d，J＝2.8Hz，1H)，7.09(d，J＝8.5Hz，1H)，7.03(dd，J＝8.5，2.8Hz，1H)，6.51(t，J＝55.3Hz，1H)，3.75(s，3H)，3.67(s，3H)，3.15(ddd，J＝16.8，11.5，5.0Hz，1H)，2.89(dt，J＝17.0，4.5Hz，1H)，2.56(dt，J＝13.9，4.5Hz，1H)，2.35(ddd，J＝13.8，11.5，5.2Hz，1H).19FNMR(376MHz，CDCl3)δ-127.8(ddd，J＝283.3，55.0，23.5Hz，1H)，-132.2(ddd，J＝283.3，55.6，23.5Hz，1H).13C NMR(101MHz，CDCl3)δ190.0(d，J＝5.8Hz)，166.8(d，J＝8.8Hz)，158.5，136.2，131.8，130.1，123.2，115.8(t，J＝246.8Hz)，109.8，60.7(t，J＝21.5Hz)，55.5，53.2，24.2，23.4(t，J＝3.8Hz).MS(ESI)：m/z 307.1(C14H13F204Na+)，HRMS(ESI)：calcd.for C14H15F204+：285.0933；Found：285.0923.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实施例27按照前述通式方法，二氟化甲基试剂选用1e，制备得到下式化合物：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甲基-2-(二氟甲基)-6，7-二甲氧基-1-氧代-1，2，3，4-四氢化萘-2-羧酸酯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Methyl-2-(difluoromethyl)-6，7-dimethoxy-1-oxo-1，2，3，4-tetrahydronaphthalene-2-carboxylate(3ae).</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氟谱测得C/O比为93∶7，分离收率85％，产物为白色固体，熔点86-88℃。1H NMR(400MHz，CDCl3)δ7.46(s，1H)，6.64(s，1H)，6.60(t，J＝55.4Hz，1H)，3.92(s，3H)，3.88(s，3H)，3.73(s，3H)，3.26(ddd，J＝17.0，11.0，5.0Hz，1H)，2.92(dt，J＝17.0，4.5Hz，1H)，2.61(dt，J＝14.0，4.5Hz，1H)，2.42(ddd，J＝14.0，11.0，5.0Hz，1H).19F NMR(376MHz，CDCl3)δ-128.1(dd，J＝283.2，55.3Hz，1H)，-132.7(dd，J＝282.5，55.6Hz，1H).13C NMR(101MHz，CDCl3)δ188.5(d，J＝6.4Hz)，167.0(d，J＝9.0Hz)，154.7，148.3，138.9，124.1，116.0(t，J＝246.4Hz)，110.1，109.1，60.2(t，J＝21.5Hz)，56.2，56.0，53.1，24.8，23.2(t，J＝3.8Hz).MS(ESI)：m/z 337.1(C15H16F205Na+)，HRMS(ESI)：calcd.for C15H17F205+：315.1039；Found：315.1027.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实施例28按照前述通式方法，二氟化甲基试剂选用1f，制备得到下式化合物：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甲基-2-(二氟甲基)-5，7-二甲基-1-氧代-1，2，3，4-四氢化萘-2-羧酸酯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Methyl-2-(difluoromethyl)-5，7-dimethyl-1-oxo-1，2，3，4-tetrahydronaphthalene-2-carboxylate(3af).</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氟谱测得C/O比为91∶9，分离收率70％，产物为白色固体，熔点87-89℃。1H NMR(400MHz，CDCl3)δ7.73(d，J＝2.0Hz，1H)，7.23(d，J＝2.0Hz，1H)，6.59(t，J＝55.3Hz，1H)，3.73(s，3H)，3.07(ddd，J＝17.0，11.0，5.0Hz，1H)，2.94(ddd，J＝17.0，5.4，3.5Hz，1H)，2.69(ddd，J＝14.0，5.0，3.5Hz，1H)，2.39(ddd，J＝14.0，11.0，5.6Hz，1H)，2.33(s，3H)，2.27(s，3H).19FNMR(376MHz，CDCl3)δ-128.1(dd，J＝282.9，55.1Hz，1H)，-132.7(dd，J＝282.7，55.7Hz，1H).13C NMR(101MHz，CDCl3)δ190.5(d，J＝6.1Hz)，166.6(d，J＝8.4Hz)，139.0，137.1，136.5，136.1，131.0，126.0，115.9(dd，J＝247.5，246.4Hz)，60.3(t，J＝21.4Hz)，53.2，22.4(t，J＝3.5Hz)，22.0，20.8，19.1.MS(ESI)：m/z 305.1(C15H16F203Na+)，HRMS(ESl)：calcd.for C15H17F203+：283.1140；Found：283.1131.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实施例29按照前述通式方法，二氟化甲基试剂选用1g，制备得到下式化合物：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甲基-6-溴-2-(二氟甲基)-1-氧代-1，2，3，4-四氢化萘-2-羧酸酯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Methyl-6-bromo-2-(difluoromethyl)-1-oxo-1，2，3，4-tetrahydronaphthalene-2-carboxylate(3ag).</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氟谱测得C/O比为96∶4，分离收率83％，产物为白色固体，熔点45-47℃。1H NMR(400MHz，CDCl3)δ7.90-7.45(m，3)，6.58(t，J＝55.2Hz，1H)，3.75(s，3H)，3.30(ddd，J＝17.0，11.5，5.0Hz，1H)，3.00(dt，J＝17.0，4.0Hz，1H)，2.65(ddd，J＝14.0，5.0，4.0Hz，1H)，2.44(ddd，J＝14.0，11.5，5.0Hz，1H).19F NMR(376MHz，CDCl3)δ-127.3(dd，J＝284.2，55.4Hz，1H)，-131.7(dd，J＝284.3，56.0Hz，1H).13C NMR(101MHz，CDCl3)δ189.2(d，J＝6.1Hz)，166.5(d，J＝9.0Hz)，145.1，131.9，130.6，130.4，130.1，129.8，115.6(t，J＝246.9Hz)，60.7(t，J＝21.6Hz)，53.3，24.8，23.0(t，J＝3.8Hz).MS(ESI)：m/z 354.9(C13H11BrF203Na+)，HRMS(ESI)：calcd.for C13H12BrF203+：332.9932；Found：332.9923.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实施例30按照前述通式方法，二氟化甲基试剂选用1h，制备得到下式化合物：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甲基-2-(二氟甲基)-6-氟-1-氧代-1，2，3，4-四氢化萘-2-羧酸酯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Methyl-2-(difluoromethyl)-6-fluoro-1-oxo-1，2，3，4-tetrahydronaphthalene-2-carboxylate(3ah).</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氟谱测得C/O比为92∶8，分离收率86％，产物为浅黄色液体。1H NMR(400MHz，CDCl3)δ8.07(dd，J＝9.0，5.9Hz，1H)，7.02(td，J＝8.5，2.5Hz，1H)，6.94(dd，J＝9.0，2.5Hz，1H)，6.60(t，J＝55.2Hz，1H)，3.76(s，3H)，3.33(ddd，J＝17.0，11.5，5.1Hz，1H)，3.02(dt，J＝17.0，4.5Hz，1H)，2.65(dt，J＝14.0，4.5Hz，1H)，2.46(ddd，J＝14.0，11.5，5.1Hz，1H).19F NMR(376MHz，CDCl3)δ-102.8(s，1H)，-127.86(dd，J＝283.5，55.0Hz，1H)，-132.3(dd，J＝283.4，55.0Hz，1H).13C NMR(101MHz，CDCl3)δ188.5(d，J＝5.9Hz)，166.7(d，J＝8.9Hz)，166.4(d，J＝257.9Hz)，146.8(d，J＝9.5Hz)，131.6(d，J＝10.2Hz)，127.7(d，J＝2.4Hz)，115.7(t，J＝246.7Hz)，115.3(d，J＝21.6Hz)，115.0(d，J＝22.3Hz)，60.7(t，J＝21.8Hz)，53.3，25.2，23.0(t，J＝3.9Hz).MS(ESI)：m/z 295.1(C13H11F303Na+)，HRMS(ESI)：calcd.for C13H12F303+：273.0733；Found：273.0723.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实施例31按照前述通式方法，二氟化甲基试剂选用1i，制备得到下式化合物：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甲基-2-(二氟甲基)-7-氟-1-氧代-1，2，3，4-四氢化萘-2-羧酸酯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Methyl-2-(difluoromethyl)-7-fluoro-1-oxo-1，2，3，4-tetrahydronaphthalene-2-carboxylate(3ai).</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氟谱测得C/O比为93∶7，分离收率85％，产物为浅黄色液体。1H NMR(500MHz，CDCl3)δ8.29-7.17(m，3H)，6.60(t，J＝55.2Hz，1H)，3.78(s，3H)，3.28(ddd，J＝17.0，11.5，5.0Hz，1H)，3.04(dt，J＝17.0，4.5Hz，1H)，2.69(dt，J＝14.0，4.5Hz，1H)，2.47(ddd，J＝14.0，11.5，5.0Hz，1H).19F NMR(376MHz，CDCl3)δ-102.8(s，1H)，-127.9(dd，J＝283.0，54.8Hz，1H)，-132.3(dd，J＝284.2，54.9Hz，1H).13C NMR(126MHz，CDCl3)δ189.2(dd，J＝6.0，2.1Hz)，166.5(d，J＝8.6Hz)，161.6(d，J＝247.2Hz)，139.3(d，J＝3.1Hz)，132.4(dd，J＝6.4，2.6Hz)，130.9(d，J＝7.2Hz)，122.1(d，J＝22.2Hz)，115.6(t，J＝247.0Hz)，114.0(d，J＝22.3Hz)，60.6(t，J＝21.7Hz)，53.4，24.4，23.3(t，J＝3.8Hz).MS(ESI)：m/z 295.1(C13H11F303Na+)，HRMS(ESI)：calcd.for C13H12F303+：273.0733；Found：273.0725.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实施例32按照前述通式方法，二氟化甲基试剂选用1j，制备得到下式化合物：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甲基-7-氯-2-(二氟甲基)-1-氧代-1，2，3，4-四氢化萘-2-羧酸酯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Methyl-7-chloro-2-(difluoromethyl)-1-oxo-1，2，3，4-tetrahydronaphthalene-2-carboxylate(3aj).</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氟谱测得c/O比为93∶7，分离收率78％，产物为浅黄色固体，熔点63-65℃。1H NMR(400MHz，CDCl3)δ7.99(d，J＝2.3Hz，1H)，7.48(dd，J＝8.3，2.3Hz，1H)，7.22(d，J＝8.2Hz，1H)，6.57(t，J＝55.2Hz，1H)，3.75(s，3H)，3.26(ddd，J＝16.9，11.5，5.0Hz，1H)，3.01(dt，J＝17.4，4.6Hz，1H)，2.66(dt，J＝14.0，4.5Hz，1H)，2.44(ddd，J＝14.1，11.5，5.1Hz，1H).19F NMR(376MHz，CDCl3)δ-127.7(dd，J＝284.1，56.3Hz，1H)，-132.1(dd，J＝284.1，55.2Hz，1H).13C NMR(126MHz，CDCl3)δ189.0(d，J＝6.0Hz)，166.5(d，J＝8.8Hz)，141.7，134.5，133.3，132.2，130.5，127.8，115.5(t，J＝247.0Hz)，60.7(d，J＝21.8Hz)，53.4，24.5，23.0(t，J＝3.8Hz).MS(ESI)：m/z 311.0(C13H11ClF203Na+)，HRMS(ESI)：calcd.forC13H12ClF203+：289.0438；Found：289.0431.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实施例33按照前述通式方法，二氟化甲基试剂选用1k，制备得到下式化合物：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乙基-2-(二氟甲基)-1-氧代-1，2，3，4-四氢化萘-2-羧酸酯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Ethyl-2-(difluoromethyl)-1-oxo-1，2，3，4-tetrahydronaphthalene-2-carboxylate(3ak).</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氟谱测得C/O比为96∶4，分离收率84％，产物为无色透明液体。1H NMR(400MHz，CDCl3)δ8.05(dd，J＝7.6，1.5Hz，1H)，7.54(td，J＝7.5，1.5Hz，1H)，7.34(t，J＝7.6Hz，1H)，7.28(d，J＝7.5Hz，1H)，6.62(t，J＝55.3Hz，1H)，4.32-4.15(m，2H)，3.35(ddd，J＝16.9，11.5，5.0Hz，1H)，3.05(dt，J＝17.3，4.6Hz，1H)，2.68(dt，J＝13.9，4.7Hz，1H)，2.47(ddd，J＝14.0，11.5，5.2Hz，1H)，1.23(t，J＝7.1Hz，3H).19F NMR(376MHz，CDCl3)δ-127.9(dd，J＝282.7，55.3Hz，1H)，-132.4(dd，J＝283.3，55.2Hz，1H).13C NMR(101MHz，CDCl3)δ190.1(d，J＝6.3Hz)，166.3(d，J＝8.8Hz)，143.5，134.5，131.1(d，J＝2.3Hz)，128.9，128.2，127.0，115.9(t，J＝246.6Hz)，62.5，60.8(t，J＝21.4Hz)，25.0，23.1(t，J＝3.8Hz)，13.9.MS(ESI)：m/z 291.0(C14H14F203Na+)，HRMS(ESI)：calcd.for C14H15F203+：269.0984；Found：269.0974.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实施例34按照前述通式方法，二氟化甲基试剂选用1I，制备得到下式化合物：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烯丙基-2-(二氟甲基)-1-氧代-1，2，3，4-四氢化萘-2-羧酸酯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Allyl-2-(difluoromethyl)-1-oxo-1，2，3，4-tetrahydronaphthalene-2-carboxylate(3al).</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氟谱测得C/O比为97∶3，分离收率82％，产物为浅红色油状液体。1H NMR(400MHz，CDCl3)δ8.06(dd，J＝7.9，1.4Hz，1H)，7.55(td，J＝7.5，1.5Hz，1H)，7.35(t，J＝7.6Hz，1H)，7.28(d，J＝7.7Hz，1H)，6.64(t，J＝55.2Hz，1H)，5.84(ddt，J＝17.2，10.8，5.5Hz，1H)，5.31-5.14(m，2H)，4.70-4.63(m，2H)，3.35(ddd，J＝16.8，11.5，4.9Hz，1H)，3.06(dt，J＝17.3，4.6Hz，1H)，2.70(dt，J＝14.0，4.6Hz，1H)，2.49(ddd，J＝14.0，11.5，5.2Hz，1H).19FNMR(376MHz，CDCl3)δ-127.3(dd，J＝283.4，55.1Hz，1H)，-131.6(dd，J＝283.4，55.4Hz，1H).13C NMR(126MHz，CDCl3)δ190.0(d，J＝5.9Hz)，166.0(d，J＝9.0Hz)，143.5，134.5，131.1(d，J＝2.3Hz)，130.8，128.9，128.2，127.0，118.9，115.8(t，J＝246.7Hz)，66.6，60.9(t，J＝21.4Hz)，25.0，23.1(t，J＝3.8Hz).MS(ESI)：m/z 303.1(C15H14F203Na+)，HRMS(ESI)：Calcd.for C15H15F203+：281.0984；Found：281.0973.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实施例35按照前述通式方法，二氟化甲基试剂选用1m，制备得到下式化合物：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甲基-3-(二氟甲基)-4-氧代色满-3-羧酸酯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Methyl-3-(difluoromethyl)-4-ox℃hroman-3-carboxylate(3am).</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氟谱测得C/O比为97∶3，分离收率86％，产物为浅黄色液体。1H NMR(400MHz，CDCl3)δ7.95(dd，J＝7.9，1.8Hz，1H)，7.56(ddd，J＝8.7，7.2，1.8Hz，1H)，7.09(td，J＝7.7，7.3，1.0Hz，1H)，7.04(dd，J＝8.4，1.0Hz，1H)，6.59(t，J＝54.3Hz，1H)，5.06(d，J＝12.0Hz，1H)，4.75(d，J＝12.0Hz，1H)，3.83(s，3H).19F NMR(376MHz，CDCl3)δ-127.2(dd，J＝287.5，54.5Hz，1H)，-130.4(dd，J＝287.5，54.5Hz，1H).13C NMR(101MHz，CDCl3)δ183.9(d，J＝5.7Hz)，164.7(d，J＝8.2Hz)，161.3，137.2，127.9，122.2，119.6(d，J＝2.5Hz)，118.2，113.9(4，J＝248.5Hz)，66.3(d，J＝9.9Hz)，60.1(t，J＝20.7Hz)，53.7.MS(ESI)：m/z 279.0(C12H1OF204Na+)，HRMS(ESI)：Calcd.for C12H11F204+：257.0620；Found：257.0620.</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实施例36按照前述通式方法，二氟化甲基试剂选用1n，制备得到下式化合物：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甲基-3-(二氟甲基)-4-氧代硫代色-3-羧酸酯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Methyl-3-(difluoromethyl)-4-oxothi℃hroman-3-carboxylate(3an).</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氟谱测得C/O比为97∶3，分离收率53％，产物为浅黄色固体，熔点89-91℃。1H NMR(400MHz，CDCl3)δ8.15(dd，J＝8.1，1.6Hz，1H)，7.41(ddd，J＝8.4，7.2，1.5Hz，1H)，7.22(ddd，J＝15.1，7.9，1.5Hz，2H)，6.52(dd，J＝55.5，54.1Hz，1H)，3.78(s，1H)，3.68(d，J＝13.7Hz，1H)，3.54(d，J＝13.7Hz，1H).19F NMR(376MHz，CDCl3)δ-126.4(dd，J＝283.5，54.1Hz，1H)，-130.5(dd，J＝283.6，55.6Hz，1H).13C NMR(101MHz，CDCl3)δ187.1(d，J＝4.5Hz)，165.2(d，J＝6.9Hz)，140.9，134.0，130.4，129.6，127.5，125.5，113.8(t，J＝250.5Hz)，60.7(t，J＝20.3Hz)，53.6，27.7(t，J＝4.0Hz).MS(ESI)：m/z 295.0(C12H10F203SNa+)，HRMS(ESI)：calcd.for C12H11F203S+：273.0392；Found：273.0381.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实施例37按照前述通式方法，二氟化甲基试剂选用1o，制备得到下式化合物：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甲基-6-(二氟甲基)-5-氧代-6，7，8，9-四氢-5H-苯并[7]轮烯-6-羧酸酯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Methyl-6-(difluoromethyl)-5-oxo-6，7，8，9-tetrahydro-5H-benzo[7]annulene-6-carboxylate(3c).</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氟谱测得C/O比为96∶4，分离收率84％，产物为无色透明液体。1H NMR(400MHz，CDCl3)δ7.38(dd，J＝7.5，1.5Hz，1H)，7.33(td，J＝7.5，1.5Hz，1H)，7.21(d，J＝7.5Hz，1H)，7.08(d，J＝7.5Hz，1H)，6.33(t，J＝55.2Hz，1H)，3.58(s，3H)，3.22-1.76(m，6H).19F NMR(376MHz，CDCl3)δ-127.2(d，J＝46.5Hz，1H)，-127.3(d，J＝47.3Hz，1H).MS(ESI)：m/z291.1(C14H14F203Na+).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方法二：取一经烘箱干燥的25mL Schlenk管，加入底物(0.2毫摩尔，β-酮酸酯或丙二酸酯类，1.0当量)溶于2.0mL氟苯中，冷至0℃加入NaH(0.44毫摩尔，2.2当量)，在此温度下搅拌20分钟，自然升至室温，加入二氟甲基化试剂1，于室温下搅拌反应20分钟，饱和氯化铵水溶液淬灭，乙酸乙酯萃取3次，合并萃取相，水和盐水洗涤各一次，有机相用无水硫酸钠干燥，过滤，减压蒸去溶剂，粗品用硅胶柱层析纯化，得纯二氟甲基官能化产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以下实施例根据前述方法调整母核的取代基，得到以下具体实施例。</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实施例38按照前述通式方法，二氟化甲基试剂选用1a，制备得到下式化合物：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Methyl-2-(difluoromethyl)-1-oxo-2，3-dihydro-1H-indene-2-carboxylate(3ba).</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氟谱测得C/O比为91∶9，分离收率80％，产物为黄色液体。1H NMR(400Hz，CDCl3)δ7.78(d，J＝7.7Hz，1H)，7.67(t，J＝7.4Hz，1H)，7.56(d，J＝7.7Hz，1H)，7.42(t，J＝7.5Hz，1H)，6.60(t，J＝55.2Hz，1H)，3.79(s，3H)，3.72(d，J＝17.6Hz，1H)，3.56(d，J＝17.6Hz，1H).19FNMR(376MHz，CDCl3)δ-126.5(dd，J＝287.5，54.9Hz，1H)，-129.8(dd，J＝287.5，54.9Hz，1H).MS(ESI)：m/z 263.1(C12H10F203Na+).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实施例39按照前述通式方法，二氟化甲基试剂选用1b，制备得到下式化合物：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甲基-2-(二氟甲基)-6-甲基-1-氧代-2，3-二氢-1H-茚-2-羧酸酯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Methyl-2-(difluoromethyl)-6-methyl-1-oxo-2，3-dihydro-1H-indene-2-carboxylate(3bb).</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氟谱测得C/O比为93∶7，分离收率65％，产物为白色固体，熔点65-67℃。1H NMR(400MHz，CDCl3)δ7.60-7.40(m，3H)，6.58(t，J＝55.2Hz，1H)，3.78(s，3H)，3.66(d，J＝17.4Hz，1H)，3.50(d，J＝17.4Hz，1H)，2.41(s，3H).19F NMR(376MHz，CDCl3)δ-126.6(dd，J＝287.5，55.1Hz，1H)，-129.9(dd，J＝287.8，55.1Hz，1H).MS(ESI)：m/z 277.1(C13H12F203Na+).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实施例40按照前述通式方法，二氟化甲基试剂选用1c，制备得到下式化合物：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2-(二氟甲基)-6-甲氧基-1-氧代-2，3-二氢-1H-茚-2-羧酸甲酯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Methyl-2-(difluoromethyl)-6-methoxy-1-oxo-2，3-dihydro-1H-indene-2-carboxylate(3bc).</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氟谱测得C/O比为93∶7，分离收率58％，产物为白色固体，熔点77-79℃。1H NMR(400MHz，CDCl3)δ7.37(d，J＝8.4Hz，1H)，7.19(dd，J＝8.4，2.6Hz，1H)，7.10(d，J＝2.6Hz，1H)，6.51(t，J＝55.2Hz，1H)，3.76(s，3H)，3.71(s，3H)，3.55(d，J＝17.1Hz，1H)，3.40(d，J＝17.1Hz，1H).19F NMR(376MHz，CDCl3)δ-126.5(dd，J＝285.0，55.3Hz，1H)，-123.0(dd，J＝287.6，55.4Hz，1H).MS(ESI)：m/z 293.0(C13H12F204Na+).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实施例41按照前述通式方法，二氟化甲基试剂选用1d，制备得到下式化合物：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甲基-2-(二氟甲基)-6-(甲硫基)-1-氧代-2，3-二氢-1H-茚-2-羧酸酯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Methyl-2-(difluoromethyl)-6-(methylthio)-1-oxo-2，3-dihydro-1H-indene-2-carboxylate(3bd).</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氟谱测得c/O比为91∶9，分离收率63％，产物为浅黄色固体，熔点57-59℃。1H NMR(400MHz，CDCl3)δ7.67-7.30(m，3H)，6.51(t，J＝55.2Hz，1H)，3.71(s，3H)，3.58(d，J＝17.6Hz，1H)，3.42(d，J＝17.6Hz，1H)，2.43(s，3H).19F NMR(376MHz，CDCl3)δ-126.5(dd，J＝287.5，55.1Hz，1H)，-129.8(dd，J＝287.8，55.4Hz，1H).13C NMR(101MHz，CDCl3)δ195.2(d，J＝6.6Hz)，166.3(d，J＝12.2Hz)，150.8，140.0，134.8，134.8，126.5，121.2，115.3(dd，J＝247.5，241.1Hz)，64.9(dd，J＝24.2，20.9Hz)，53.4，29.5(t，J＝2.7Hz)，15.6.MS(ESI)：m/z 309.0(C13H12F203SNa+).HRMS(ESI)：cal cd.for C13H13F203S+：287.0548；found：287.0538.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实施例42按照前述通式方法，二氟化甲基试剂选用1e，制备得到下式化合物：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甲基-2-(二氟甲基)-5，6-二甲氧基-1-氧代-2，3-二氢-1H-茚-2-羧酸酯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Methyl-2-(difluoromethyl)-5.6-dimethoxy-1-oxo-2，3-dihydro-1H-indene-2-carboxy late(3be).</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氟谱测得C/O比为91∶9，分离收率58％，产物为白色固体，熔点104-106℃。1H NMR(400MHz，CDCl3)δ7.16(s，1H)，6.96(s，1H)，6.58(t，J＝55.3Hz，1H)，4.00(s，3H)，3.91(s，3H)，3.79(s，3H)，3.61(d，J＝17.3Hz，1H)，3.45(d，J＝17.3Hz，1H).19F NMR(376MHz，CDCl3)δ-126.7(dd，J＝286.7，55.5Hz，1H)，-130.2(dd，J＝286.8，55.5Hz，1H).MS(ES1)：m/z 323.1(C14H14F205Na+).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实施例43按照前述通式方法，二氟化甲基试剂选用1f，制备得到下式化合物：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甲基-4-溴-2-(二氟甲基)-1-氧代-2，3-二氢-1H-茚-2-羧酸酯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Methyl-4-bromo-2-(difluoromethyl)-1-oxo-2，3-di hydro-1H-indene-2-carboxylate(3bf).</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氟谱测得C/O比为90∶10，分离收率60％，产物为黄色液体。1H NMR(400MHz，CDCl3)δ7.85(d，J＝6.8Hz，1H)，7.74(d，J＝7.7Hz，1H)，7.34(t，J＝7.8Hz，1H)，6.59(t，J＝55.0Hz，1H)，3.81(s，3H)，3.66(d，J＝18.0Hz，1H)，3.48(d，J＝18.0Hz，1H).19F NMR(376MHz，CDCl3)δ-126.3(dd，J＝288.6，55.0Hz，1H)，-129.6(dd，J＝288.8，55.0Hz，1H).MS(ESI)：m/z 341.0(C12H9BrF203Na+).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实施例44按照前述通式方法，二氟化甲基试剂选用1g，制备得到下式化合物：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甲基-6-溴-2-(二氟甲基)-1-氧代-2，3-二氢-1H-茚-2-羧酸酯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Methyl-6-bromo-2-(difluoromethyl)-1-oxo-2，3-dihydro-1H-indene-2-carboxylate(3bg).</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氟谱测得C/O比为92∶8，分离收率72％，产物为浅黄色液体。1H NMR(400MHz，CDCl3)δ7.82(d，J＝2.0Hz，1H)，7.70(dd，J＝8.2，2.0Hz，1H)，7.38(d，J＝8.2Hz，1H)，6.50(t，J＝55.1Hz，1H)，3.72(s，3H)，3.59(d，J＝17.8Hz，1H)，3.42(d，J＝17.8Hz，1H).19F NMR(376MHz，CDCl3)δ-126.3(dd，J＝288.1，51.3Hz，1H)，-129.5(dd，J＝289.2，54.0Hz，1H).13CNMR(101MHz，CDCl3)δ194.4(d，J＝7.0Hz)，166.0(d，J＝11.9Hz)，152.4，138.9，135.8，128.1，128.0，122.3，115.2(dd，J＝247.9，241.3Hz)，65.0(dd，J＝24.1，21.2Hz)，53.6，29.7(t，J＝2.7Hz).MS(ESI)：m/z 340.9(C12H9BrF203Na+).HRMS(ESI)：calcd.forC12H9BrF203Na+：340.9595；found：340.9587.</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实施例45按照前述通式方法，二氟化甲基试剂选用1h，制备得到下式化合物：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甲基-5-氯-2-(二氟甲基)-1-氧代-2，3-二氢-1H-茚-2-羧酸酯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Methyl-5-chloro-2-(difluoromethyl)-1-oxo-2，3-dihydro-1H-indene-2-carboxylate(3bh).</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氟谱测得C/0比为90∶10，分离收率57％，产物为浅黄色固体，熔点87-89℃。1H NMR(400MHz，CDCl3)δ7.63(d，J＝8.2Hz，1H)，7.49(s，1H)，7.33(d，J＝8.2Hz，1H)，6.51(t，J＝55.1Hz，1H)，3.72(s，3H)，3.63(d，J＝17.6Hz，1H)，3.46(d，J＝17.6Hz，1H).19F NMR(376MHz，CDCl3)δ-126.5(dd，J＝289.2，57.4Hz，1H)，-129.6(dd，J＝289.2，57.4Hz，1H).MS(ESl)：m/z 297.0(C12H9ClF203Na+).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实施例46按照前述通式方法，二氟化甲基试剂选用1i，制备得到下式化合物：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甲基-5，7-二氯-2-(二氟甲基)-1-氧代-2，3-二氢-1H-茚-2-羧酸酯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Methyl-5，7-dichloro-2-(difluoromethyl)-1-oxo-2，3-dihydro-1H-indene-2-carboxylate(3bi).</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氟谱测得C/O比为92∶8，分离收率56％，产物为白色固体，熔点67-69℃。1H NMR(400MHz，CDCl3)δ7.46(s，1H)，7.39(s，1H)，6.57(t，J＝55.1Hz，2H)，3.81(s，3H)，3.67(d，J＝18.0Hz，1H)，3.49(d，J＝18.0Hz，1H).19F NMR(376MHz，CDCl3)δ-127.0(dd，J＝288.5，55.5Hz，1H)，-129.4(dd，J＝288.8，55.5Hz，1H).13C NMR(101MHz，CDCl3)δ191.4(d，J＝6.7Hz)，165.8(d，J＝11.7Hz)，156.8，142.8，134.2，130.1，128.9，125.2，115.1(dd，J＝247.7，241.6Hz)，65.3(dd，J＝23.9，21.3Hz)，53.7，29.0(t，J＝2.9Hz).MS(ESI)：m/z341.0(C12H8Cl2F203Na+).HRMS(ESI)：calcd.for C12H9Cl2F203Na+：330.9711；found：330.9698.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实施例47按照前述通式方法，二氟化甲基试剂选用1j，制备得到下式化合物：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Ethyl-2-(difluoromethyl)-1-oxo-2，3-dihydro-1H-indene-2-carboxylate(3bj).</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氟谱测得C/O比为94∶6，分离收率82％，产物为黄色液体。1H NMR(400MHz，CDCl3)δ7.86-7.39(m，4H)，6.60(t，J＝55.3Hz，1H)，4.25(q，J＝8.0Hz，2H)，3.72(d，J＝17.6Hz，1H)，3.55(d，J＝17.6Hz，1H)，1.28(t，J＝8.0Hz，3H).19F NMR(376MHz，CDCl3)δ-126.7(dd，J＝287.5，55.2Hz，1H)，-129.7(dd，J＝287.5，55.2Hz，1H).MS(ESI)：m/z 277.1(C13H12F203Na+).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实施例48按照前述通式方法，二氟化甲基试剂选用1k，制备得到下式化合物：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异丙基-2-(二氟甲基)-1-氧代-2，3-二氢-1H-茚-2-羧酸酯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Isopropyl-2-(difluoromethyl)-1-oxo-2，3-dihydro-1H-indene-2-carboxylate(3bk).</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氟谱测得C/O比为94∶6，分离收率67％，产物为浅黄色液体。1H NMR(400MHz，CDCl3)δ7.77(d，J＝7.7Hz，1H)，7.67(t，J＝7.5Hz，1H)，7.56(d，J＝7.7Hz，1H)，7.41(t，J＝7.5Hz，1H)，6.58(t，J＝55.4Hz，1H)，5.09(p，J＝6.3Hz，1H)，3.71(d，J＝17.5Hz，1H)，3.53(d，J＝17.5Hz，1H)，1.25(dd，J＝10.6，6.3Hz，6H).19F NMR(376MHz，CDCl3)δ-126.9(dd，J＝287.5，55.5Hz，1H)，-129.6(dd，J＝287.5，55.5Hz，1H).MS(ESI)：m/z 291.1(C14H14F203Na+).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实施例49按照前述通式方法，二氟化甲基试剂选用1I，制备得到下式化合物：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苄基-2-(二氟甲基)-1-氧代-2，3-二氢-1H-茚-2-羧酸酯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Benzyl-2-(difluoromethyl)-1-oxo-2，3-dihydro-1H-indene-2-carboxylate(3bl).</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氟谱测得C/O比为92∶8，分离收率63％，产物为无色透明液体。1H NMR(400MHz，CDCl3)δ7.97-7.07(m，9H)，6.55(t，J＝55.2Hz，1H)，5.35-4.94(m，2H)，3.66(d，J＝17.5Hz，1H)，3.49(d，J＝17.5Hz，1H).19F NMR(376MHz，CDCl3)δ-126.4(dd，J＝288.0，55.1Hz，1H)，-129.6(dd，J＝287.9，55.7Hz，1H).MS(ESI)：m/z 339.1(C18H14F203Na+).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实施例50按照前述通式方法，二氟化甲基试剂选用1m，制备得到下式化合物：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烯丙基-2-(二氟甲基)-1-氧代-2，3-二氢-1H-茚-2-羧酸酯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Allyl-2-(difluoromethyl)-1-oxo-2，3-dihydro-1H-indene-2-carboxylate(3bm).</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氟谱测得C/O比为90∶10，分离收率62％，产物为浅黄色液体。1H NMR(400MHz，CDCl3)δ7.95-7.37(m，4H)，6.64(t，J＝55.2Hz，1H)，5.88(ddt，J＝17.2，10.9，5.5Hz，1H)，5.42-5.20(m，2H)，4.71(d，J＝5.6Hz，2H)，3.76(d，J＝17.6Hz，1H)，3.59(d，J＝17.6Hz，1H).19F NMR(376MHz，CDCl3)δ-126.5(dd，J＝287.7，55.0Hz，1H)，-129.7(dd，J＝287.8，55.0Hz，1H).MS(ESI)：m/z 289.1(C14H12F203Na+).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实施例51按照前述通式方法，二氟化甲基试剂选用1n，制备得到下式化合物：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(1r，3r，5r，7r)金刚烷-2-基-2-(二氟甲基)-1-氧代-2，3-二氢-1H-茚-2-羧酸酯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(1r，3r，5r，7r)-Adamantan-2-yl-2-(difluoromethyl)-1-oxo-2，3-dihydro-1H-indene-2-carboxylate(3bn).</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氟谱测得C/O比为92∶8，分离收率69％，产物为黄色液体。1H NMR(400MHz，CDCl3)δ7.99-7.34(m，4H)，6.56(t，J＝55.4Hz，1H)，3.68(d，J＝17.5Hz，1H)，3.51(d，J＝17.4Hz，1H)，2.18(s，3H)，2.10(s，6H)，1.65(s，6H).19F NMR(376MHz，CDCl3)δ-127.2(dd，J＝289.6，55.2Hz，1H)，-129.3(dd，J＝286.6，55.4Hz，1H).13C NMR(101MHz，CDCl3)δ196.3(d，J＝7.5Hz)，164.4(d，J＝11.5Hz)，154.0，135.9，134.3，127.9，126.4，125.1，115.7(dd，J＝246.7，240.9Hz)，83.9，65.6(dd，J＝22.6，21.3Hz)，41.0，36.0，30.9，29.9(d，J＝2.7Hz).MS(ESI)：m/z 383.1(C21H22F203Na+).HRMS(ESI)：calcd.for C21H23F203+：361.1610；found：361.1602.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实施例52按照前述通式方法，二氟化甲基试剂选用1o，制备得到下式化合物：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苄基-1-(二氟甲基)-2-氧代环戊烷羧酸酯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Benzyl-1-(difluoromethyl)-2-ox℃yclopentanecarboxylate(3d).</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氟谱测得C/O比为95∶5，分离收率56％，产物为无色透明液体。1H NMR(400MHz，CDCl3)δ8.11-6.97(m，5H)，6.40(t，J＝55.3Hz，1H)，5.23(s，2H)，2.88-1.94(m，6H).19FNMR(376MHz，CDCl3)δ-127.1(dd，J＝288.2，55.1Hz，1H)，-128.4(dd，J＝288.3，55.5Hz，1H).MS(ESI)：m/z 291.1(C14H14F203Na+).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实施例53按照前述通式方法，二氟化甲基试剂选用1p，制备得到下式化合物：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苄基-1-(二氟甲基)-2-氧代环庚烷羧酸酯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Benzyl-1-(difluoromethyl)-2-ox℃ycloheptanecarboxylate(3e).</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氟谱测得C/O比大于99∶1，分离收率85％，产物为无色油状液体。1HNMR(400MHz，CDCl3)δ7.56-7.21(m，5H)，6.44(t，J＝55.0Hz，1H)，5.50-5.02(m，2H)，2.66-2.40(m，2H)，2.35-2.20(m，2H)，2.03-1.46(m，6H).19F NMR(376MHz，CDCl3)δ-128.6(dd，J＝284.8，54.7Hz，1H)，-130.3(dd，J＝285.0，55.4Hz，1H).13C NMR(101MHz，CDCl3)δ204.8(d，J＝5.0Hz)，167.0(d，J＝8.1Hz)，134.8，128.7，128.6，128.1，115.6(dd，J＝247.9，245.0Hz)，67.9，67.0(t，J＝20.0Hz)，42.4，30.4，25.8，25.6(t，J＝3.0Hz)，25.1(d，J＝2.8Hz).MS(ESI)：m/z 319.1(C16H18F203Na+).HRMS(ESI)：calcd.for C16H19F203+：297.1297；found：297.1286.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实施例54按照前述通式方法，二氟化甲基试剂选用1q，制备得到下式化合物：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苄基-1-(二氟甲基)-2-氧代环辛烷基羧酸酯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Benzyl-1-(difluoromethyl)-2-ox℃yclo℃tanecarboxylate(3f).</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氟谱测得C/O比为98∶2，分离收率68％，产物为无色油状液体。1H NMR(400MHz，CDCl3)δ7.88-7.24(m，5H)，6.42(t，J＝54.5Hz，1H)，5.50-4.84(m，2H)，2.88-2.17(m，4H)，2.13-1.02(m，8H).19FNMR(376MHz，CDCl3)δ-128.1(d，J＝55.1Hz，1H).13C NMR(101MHz，CDCl3)δ208.2，166.6(d，J＝4.0Hz)，134.7，128.7，128.6，128.2，115.9(t，J＝247.3Hz)，68.0，66.1(t，J＝19.5Hz)，39.4，28.4，26.2，25.9，24.8，24.0.MS(ESI)：m/z 333.1(C17H20F203Na+).HRMS(ESI)：calcd.for C17H21F203+：311.1453；found：311.1443.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实施例55按照前述通式方法，二氟化甲基试剂选用1r，制备得到下式化合物：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2-苯甲酰基-3，3-二氟-2-甲基丙酸甲酯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Methyl-2-benzoyl-3，3-difluoro-2-methylpropanoate(3g).</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氟谱测得C/O比为96∶4，分离收率60％，产物为无色油状液体。1H NMR(400MHz，CDCl3)δ7.83(dd，J＝8.5，1.2Hz，2H)，7.57(tt，J＝6.9，1.2Hz，1H)，7.45(t，J＝7.8Hz，2H)，6.48(t，J＝54.0，1H)，3.75(s，3H)，1.70(s，3H).19F NMR(376MHz，CDCl3)δ-127.3(dd，J＝281.9，54.6Hz，1H)，-130.3(dd，J＝281.9，55.6Hz，1H).13C NMR(101MHz，CDCl3)δ193.2(d，J＝6.0Hz)，168.8(d，J＝6.1Hz)，134.7，133.6，128.8，128.6，115.2(dd，J＝250.2，243.8Hz)，61.7(t，J＝21.1Hz)，53.4，14.0(dd，J＝5.5，3.3Hz).MS(ESI)：m/z 265.0(C12H12F203Na+).HRMS(ESI)：calcd.for C12H13F203+：243.0827；found：243.0826.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实施例56按照前述通式方法，二氟化甲基试剂选用1s，制备得到下式化合物：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乙基-2-(4-溴苄基)-2-(二氟甲基)-3-氧代丁酸酯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Ethyl-2-(4-bromobenzyl)-2-(difluoromethyl)-3-oxobutanoate(3h).</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氟谱测得C/O比为97∶3，分离收率60％，产物为无色油状液体。1H NMR(400MHz，CDCl3)δ7.42(d，J＝8.4Hz，2H)，7.04(d，J＝8.4Hz，2H)，6.06(t，J＝54.3Hz，1H)，4.50-4.04(m，2H)，3.29(d，J＝5.4Hz，2H)，2.28(s，3H)，1.26(t，J＝7.1Hz，3H).19F NMR(376MHz，CDCl3)δ-125.4(dd，J＝283.5，54.0Hz，1H)，-128.2(dd，J＝283.7，54.2Hz，1H).13C NMR(101MHz，CDCl3)δ199.0，167.3(d，J＝8.6Hz)，133.4，131.8，131.7，121.6，114.6(dd，J＝252.5，242.4Hz)，67.1(dd，J＝21.2，18.8Hz)，62.3，35.4(dd，J＝3.9，2.6Hz)，29.4(d，J＝3.9Hz)，13.9.MS(ESI)：m/z 366.0(C14H15BrF203Na+).HRMS(ESI)：calcd.forC14H16BrF203+：349.0245；found：349.0240.</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实施例57按照前述通式方法，二氟化甲基试剂选用1t，制备得到下式化合物：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乙基-2-苄基-2-(二氟甲基)-3-氧代丁酸酯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Ethyl-2-benzyl-2-(difluoromethyl)-3-oxobutanoate(3i).</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氟谱测得C/O比为98∶2，分离收率70％，产物为无色油状液体。1H NMR(400MHz，CDCl3)δ7.28-7.00(m，5H)，5.96(t，J＝54.3Hz，1H)，4.29-4.01(m，2H)，3.25(s，2H)，2.20(s，3H)，1.15(t，J＝7.1Hz，3H).19F NMR(376MHz，CDCl3)δ-126.2(dd，J＝282.6，54.8Hz，1H)，-128.6(dd，J＝282.5，55.0Hz，1H).13C NMR(101MHz，CDCl3)δ199.4，167.6(d，J＝8.2Hz)，134.3，130.0，128.6，127.5，115.3(dd，J＝247.8，246.1Hz)，67.1(dd，J＝21.5，18.5Hz)，62.1，36.2(dd，J＝4.2，2.7Hz)，29.5(d，J＝3.9Hz)，13.8.MS(ESI)：m/z 293.0(C14H16F203Na+).HRMS(ESI)：calcd.for C14H17F2O3+：271.1140；found：271.1134.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实施例58按照前述通式方法，二氟化甲基试剂选用1a，制备得到下式化合物：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乙基-2-(二氟甲基)-3-氧代-2-(噻吩-3-基甲基)丁酸酯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Ethyl-2-(difluoromethyl)-3-oxo-2-(thiophen-3-ylmethyl)butanoate(3j).</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氟谱测得C/O比为99∶1，分离收率61％，产物为浅黄色油状液体。1H NMR(400MHz，CDCl3)δ7.24(dd，J＝5.0，3.0Hz，1H)，7.03(d，J＝3.0Hz，1H)，6.86(d，J＝5.0Hz，1H)，6.07(t，J＝54.5Hz，1H)，4.40-4.11(m，2H)，3.36(s，2H)，2.25(s，3H)，1.25(t，J＝7.1Hz，3H).19F NMR(376MHz，CDCl3)δ-125.7(dd，J＝283.2，54.3Hz，1H)，-128.4(dd，J＝283.2，54.3Hz，1H).13C NMR(101MHz，CDCl3)δ199.5，167.5(d，J＝7.7Hz)，134.2，129.0，125.9，124.2，115.4(dd，J＝252.5，242.4Hz)，67.0(dd，J＝20.9，18.6Hz)，62.3，30.5(t，J＝3.7Hz)，29.3(d，J＝3.6Hz)，13.9.MS(ESI)：m/z 299.1(C12H14F203SNa+).HRMS(ESI)：calcd.for C12H15F203+：277.0882；found：277.0884.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实施例59按照前述通式方法，二氟化甲基试剂选用1a，制备得到下式化合物：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乙基-2-(二氟甲基)-2-(4-甲基苄基)-3-氧代丁酸酯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Ethyl-2-(difluoromethyl)-2-(4-methylbenzyl)-3-oxobutanoate(3k).</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氟谱测得C/O比为97∶3，分离收率60％，产物为浅黄色油状液体。1H NMR(400MHz，CDCl3)δ7.10(d，J＝7.9Hz，2H)，7.03(d，J＝7.9Hz，2H)，6.05(t，J＝54.3Hz，1H)，4.51-4.12(m，2H)，3.32(s，2H)，2.33(s，3H)，2.29(s，3H)，1.27(t，J＝7.1Hz，3H).19F NMR(376MHz，CDCl3)δ-126.5(dd，J＝282.3，54.1Hz，1H)，-128.7(dd，J＝282.5，54.1Hz，1H).13C NMR(101MHz，CDCl3)δ199.5，167.6(d，J＝8.3Hz)，137.1，131.0，129.8，129.2，114.7(t，J＝246.4Hz)，67.1(dd，J＝21.6，18.4Hz)，62.1，35.9-35.8(m)，29.4(d，J＝3.9Hz)，21.0，13.8.MS(ESI)：m/z 307.10(C15H18F203Na+).HRMS(ESI)：calcd.for C15H19F203+：285.1297；found：282.1292.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实施例60按照前述通式方法，二氟化甲基试剂选用1a，制备得到下式化合物：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苄基-2-(二氟甲基)-2-甲基-3-氧代丁酸酯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Benzyl-2-(difluoromethyl)-2-methyl-3-oxobutanoate(3l).</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氟谱测得C/O比为97∶3，分离收率60％，产物为无色透明液体。1H NMR(400MHz，CDCl3)δ7.71-7.12(m，5H)，6.39(t，J＝55.1Hz，1H)，5.24(s，2H)，2.18(s，3H)，1.56(s，3H).19F NMR(376MHz，CDCl3)δ-127.1(dd，J＝285.5，55.2Hz，1H)，-129.7(dd，J＝285.7，54.8Hz，1H).13C NMR(101MHz，CDCl3)δ200.1(d，J＝5.4Hz)，167.3(d，J＝7.5Hz)，134.6，128.7，128.3，114.5(t，J＝247.0Hz)，68.0，63.8(t，J＝21.3Hz)，26.9，12.4.MS(ESI)：m/z279.1(C13H14F203Na+).HRMS(ESI)：calcd.for C13H15F203+：257.0984；found：257.0979.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实施例61按照前述通式方法，二氟化甲基试剂选用1a，制备得到下式化合物：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3-(二氟甲基)-2-氧代-1-苯基二氢吲哚-3-羧酸甲酯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Methyl-3-(difluoromethyl)-2-oxo-1-phenylindoline-3-carboxylate(3m).</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氟谱测得C/O比为96∶4，分离收率72％，产物为浅黄色固体，熔点109-111℃。1HNMR(400MHz，CDCl3)δ7.70-7.30(m，7H)，7.18(t，J＝7.6Hz，1H)，6.85(d，J＝7.9Hz，1H)，6.63(t，J＝54.8Hz，1H)，3.82(s，3H).19F NMR(376MHz，CDCl3)δ-127.8(dd，J＝55.1，10.9Hz，2H).13C NMR(101MHz，CDCl3)δ167.4(dd，J＝6.1，3.3Hz)，165.3(dd，J＝6.6，3.8Hz)，145.1，133.5，130.3，129.8，128.8，126.7，126.0，123.8，121.3，114.0(t，J＝252.2Hz)，110.2，62.7(t，J＝23.1Hz)，53.7.MS(ESI)：m/z340.0(C17H13F2NO3Na+).HRMS(ESI)：calcd.for C17H14F2NO3+：318.0936；found：318.0930.</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实施例62按照前述通式方法，二氟化甲基试剂选用1a，制备得到下式化合物：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3-(二氟甲基)-5-甲氧基-2-氧代-1-苯基二氢吲哚-3-甲酸甲酯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Methyl-3-(difluoromethyl)-5-methoxy-2-oxo-1-phenylindoline-3-carboxylate(3n).</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氟谱测得C/O比为92∶8，分离收率72％，产物为蓝色固体，熔点115-117℃。1H NMR(400MHz，CDCl3)δ7.59-7.36(m，5H)，7.08(d，J＝2.5Hz，1H)，6.88(dd，J＝8.7，2.5Hz，1H)，6.78(d，J＝8.7Hz，1H)，6.62(t，J＝54.7Hz，1H)，3.82(s，3H)，3.81(s，3H).19F NMR(376MHz，CDCl3)δ-128.0(d，J＝54.1Hz，2H).13C NMR(101MHz，CDCl3)δ167.1(t，J＝5.0Hz)，165.3(t，J＝5.2Hz)，156.6，138.5，133.8，129.8，128.6，126.4，122.3，115.1，114.7(t，J＝246.5Hz)，112.7，110.7，63.1(t，J＝23.3Hz)，55.9，53.7.MS(ESI)：m/z 370.1(C18H15F2NO3Na+).HRMS(ESI)：calcd.for C18H16F2NO3+：348.1042；found：348.1033.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实施例63按照前述通式方法，二氟化甲基试剂选用1a，制备得到下式化合物：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3-(二氟甲基)-4-甲基-2-氧代-1-苯基二氢吲哚-3-甲酸甲酯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Methyl-3-(difluoromethyl)-4-methyl-2-oxo-1-phenylindoline-3-carboxylate(3o).</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氟谱测得C/O比为95∶5，分离收率73％，产物为白色固体，熔点94-96℃。1H NMR(400MHz，CDCl3)δ7.56(t，J＝7.5Hz，2H)，7.47(t，J＝7.5Hz，1H)，7.42(d，J＝8.0Hz，2H)，7.26(td，J＝7.9，1.6Hz，1H)，7.02(d，J＝8.0Hz，1H)，6.68(t，J＝52.0Hz，1H)，6.68(d，J＝7.9Hz，1H)，3.86(s，3H)，2.37(s，3H).19F NMR(376MHz，CDCl3)δ-122.5(dd，J＝282.7，55.1Hz，1H)，-128.9(dd，J＝282.7，54.5Hz，1H).13C NMR(101MHz，CDCl3)δ167.7(d，J＝8.5Hz)，165.5(d，J＝10.0Hz)，145.6，137.0，133.5，129.9，129.7，128.7，126.8，126.2，119.8，115.4(dd，J＝252.0，242.6Hz)，107.7，63.4(dd，J＝24.0，22.5Hz)，53.4，19.3(d，J＝8.5Hz).MS(ESI)：m/z 354.1(C18H15F2NO3Na+).HRMS(ESI)：calcd.for C18H16F2NO3+：332.1093；found：332.1086.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实施例64按照前述通式方法，二氟化甲基试剂选用1a，制备得到下式化合物：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甲基-3-(二氟甲基)-1-甲基-2-氧代-1，2，3，4-四氢喹啉-3-羧酸酯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Methyl-3-(difluoromethyl)-1-methyl-2-oxo-1，2，3，4-tetrahydroquinoline-3-carboxylate(3p).</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氟谱测得C/O比大于99∶1，分离收率83％，产物为白色固体，熔点119-121℃。1HNMR(400MHz，CDCl3)δ7.27(d，J＝7.2Hz，1H)，7.09(t，J＝7.5Hz，2H)，6.99(d，J＝8.2Hz，1H)，6.63(t，J＝55.3Hz，1H)，3.64(s，3H)，3.47-3.27(m，5H).19F NMR(376MHz，CDCl3)δ-127.6(dd，J＝281.6，55.4Hz)，-131.9(dd，J＝281.4，56.1Hz，1H).13C NMR(101MHz，CDCl3)δ166.0(d，J＝7.8Hz)，163.5(d，J＝8.3Hz)，138.2，128.6，127.9，124.0，122.7，115.0(dd，J＝249.8，244.4Hz)，114.9，57.1(dd，J＝23.6，21.5Hz)，53.4，30.3，26.3(t，J＝4.0Hz).MS(ESI)：m/z 292.1(C13H13F2NO3Na+).HRMS(ESI)：calcd.for C13H14F2NO3+：270.0936；found：270.0929.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实施例65按照前述通式方法，二氟化甲基试剂选用1a，制备得到下式化合物：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甲基-1-苄基-3-(二氟甲基)-2-氧代-1，2，3，4-四氢喹啉-3-羧酸酯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Methyl-1-benzyl-3-(difluoromethyl)-2-oxo-1，2，3，4-tetrahydroquinoline-3-carboxylate(3q).</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氟谱测得C/O比大于99∶1，分离收率95％，产物为白色固体，熔点89-91℃。1H NMR(400MHz，CDCl3)δ7.32(dq，J＝23.5，7.2Hz，6H)，7.17(t，J＝7.7Hz，1H)，7.07(t，J＝7.3Hz，1H)，6.92(d，J＝8.1Hz，1H)，6.71(t，J＝55.2Hz，1H)，5.55(d，J＝16.2Hz，1H)，4.89(d，J＝16.2Hz，1H)，3.73(s，3H)，3.57-3.27(m，2H).19F NMR(376MHz，CDCl3)δ-127.3(dd，J＝282.0，55.1Hz，1H)，-131.2(dd，J＝281.7，55.6Hz，1H).13C NMR(101MHz，CDCl3)δ166.0(d，J＝7.3Hz)，163.9(d，J＝7.9Hz)，137.8，136.4，128.8，128.8，128.0，127.4，126.3，124.1，122.7，115.7，114.7(dd，J＝250.0，244.8Hz)，57.4(dd，J＝23.2，21.5Hz)，53.4，47.2，26.7(t，J＝4.2Hz).MS(ESI)：m/z 368.1(C19H17F2NO3Na+).HRMS(ESI)：calcd.forC19H18F2NO3+：346.1249；found：346.1242.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实施例66按照前述通式方法，二氟化甲基试剂选用1a，制备得到下式化合物：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2-(二氟甲基)-2-苯基丙二酸二乙酯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Diethyl-2-(difluoromethyl)-2-phenylmalonate(6a).</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氟谱测得C/O比大于99：1，分离收率88％，产物为无色油状液体。1H NMR(400MHz，CDCl3)δ7.82-7.30(m，5H)，6.55(t，J＝54.9Hz，1H)，4.35(qd，J＝7.1，2.1Hz，4H)，1.31(t，J＝7.1Hz，6H).19F NMR(376MHz，CDCl3)δ-124.1(d，J＝55.1Hz，2H).MS(ESI)：m/z 309.1(C14H16F204Na+).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实施例67按照前述通式方法，二氟化甲基试剂选用1a，制备得到下式化合物：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二乙基-2-(4-氯苯基)-2-(二氟甲基)丙二酸酯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Diethyl-2-(4-chlorophenyl)-2-(difluoromethyl)malonate(6b).</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氟谱测得C/0比大于99∶1，分离收率80％，产物为浅黄色油状液体。1H NMR(400MHz，CDCl3)δ7.39(d，J＝8.8Hz，2H)，7.30(d，J＝8.7Hz，2H)，6.55(t，J＝54.9Hz，1H)，4.37(qd，J＝7.1，2.3Hz，4H)，1.32(t，J＝7.2Hz，6H).19F NMR(376MHz，CDCl3)δ-124.1(d，J＝55.0Hz，2H).13C NMR(101MHz，CDCl3)δ165.7(t，J＝4.6Hz)，134.9，131.0，128.7，128.4，113.8(t，J＝248.2Hz)，66.9(t，J＝21.5Hz)，62.9，13.9.MS(ESI)：m/z 343.0(C14H15ClF204Na+).HRMS(ESI)：calcd.for C14H16ClF204+：321.0700；found：321.0695.</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实施例68按照前述通式方法，二氟化甲基试剂选用1a，制备得到下式化合物：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二乙基-2-(二氟甲基)-2-(4-氟苯基)丙二酸酯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Diethyl-2-(difluoromethyl)-2-(4-fluorophenyl)malonate(6c).</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氟谱测得C/O比大于99∶1，分离收率74％，产物为无色油状液体。1H NMR(400MHz，CDCl3)δ7.32(dd，J＝8.7，5.1Hz，2H)，7.08(t，J＝8.7Hz，2H)，6.52(t，J＝55.0Hz，1H)，4.35(qd，J＝7.2，2.4Hz，4H)，1.30(t，J＝7.1Hz，6H).19F NMR(376MHz，CDCl3)δ-113.6(s，1H)，-124.2(d，J＝55.0Hz，2H).13C NMR(101MHz，CDCl3)δ165.9(t，J＝4.6Hz)，162.8(d，J＝248.6Hz)，131.4(d，J＝8.3Hz)，126.0(d，J＝2.6Hz)，115.2(d，J＝21.6Hz)，113.9(t，J＝247.9Hz)，66.8(t，J＝21.5Hz)，62.8，13.9.MS(ESI)：m/z 327.1(C14H15F304Na+).HRMS(ESI)：calcd.for C14H16F304+：305.1001；found：305.1001.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实施例69按照前述通式方法，二氟化甲基试剂选用1a，制备得到下式化合物：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2-(二氟甲基)-2-(4-氟苯基)丙二酸二乙酯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Diethyl-2-(2，4-dichlorophenyl)-2-(difluoromethyl)malonate(6d).</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氟谱测得C/O比大于99∶1，分离收率82％，产物为无色油状液体。1H NMR(400MHz，CDCl3)δ7.36(d，J＝2.2Hz，1H)，7.32(d，J＝8.6Hz，1H)，7.21(dd，J＝8.7，2.2Hz，1H)，6.74(t，J＝54.7Hz，1H)，4.26(qq，J＝10.8，7.1Hz，4H)，1.22(t，J＝7.2Hz，6H).19F NMR(376MHz，CDCl3)δ-123.4(d，J＝54.6Hz，2H).13C NMR(101MHz，CDCl3)δ165.1(t，J＝3.8Hz)，135.4，135.0，132.9，130.7，128.6，127.1，113.5(t，J＝249.4Hz)，67.0(t，J＝21.6Hz)，63.1，13.8.MS(ESI)：m/z 376.9(C14H14Cl2F204Na+).HRMS(ESI)：calcd.forC14H15Cl2F204+：355.0310；found：355.0306.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实施例70按照前述通式方法，二氟化甲基试剂选用1a，制备得到下式化合物：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2-(二氟甲基)-2-(4-甲氧基苯基)丙二酸二乙酯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Diethyl-2-(difluoromethyl)-2-(4-methoxyphenyl)malonate(6e).</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氟谱测得C/0比大于99∶1，分离收率91％，产物为无色油状液体。1H NMR(400MHz，CDCl3)δ7.28(d，J＝8.9Hz，2H)，6.94(d，J＝9.0Hz，2H)，6.54(t，J＝55.1Hz，1H)，4.36(qd，J＝7.1，2.0Hz，4H)，3.83(s，3H)，1.32(t，J＝7.1Hz，6H).19F NMR(376MHz，CDCl3)δ-124.2(d，J＝55.2Hz，2H).13C NMR(101MHz，CDCl3)δ166.3(t，J＝4.5Hz)，159.7，130.6，122.2，114.2(t，J＝247.8Hz)，113.7，66.7(t，J＝21.6Hz)，62.6，55.2，13.9.MS(ESI)：m/z 339.1(C15H18F205Na+).HRMS(ESI)：calcd.for C15H19F205+：317.1195；found：317.1186.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实施例71按照前述通式方法，二氟化甲基试剂选用1a，制备得到下式化合物：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2-苄基-2-(二氟甲基)丙二酸二乙酯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Diethyl-2-benzyl-2-(difluoromethyl)malonate(6f).</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氟谱测得C/O比大于99∶1，分离收率91％，产物为无色油状液体。1H NMR(400MHz，CDCl3)δ7.43-7.19(m，5H)，6.08(t，J＝54.2Hz，1H)，4.99-3.98(m，4H)，3.46(s，2H)，1.27(t，J＝7.2Hz，6H).19F NMR(376MHz，CDCl3)δ-127.5(d，J＝54.2Hz，2H).MS(ESI)：m/z323.0(C15H18F204Na+).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实施例72按照前述通式方法，二氟化甲基试剂选用1a，制备得到下式化合物：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2-(二氟甲基)-2-(4-硝基苄基)丙二酸二乙酯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Diethyl-2-(difluoromethyl)-2-(4-nitrobenzyl)malonate(6g).</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氟谱测得C/O比大于99∶1，分离收率72％，产物为无色油状液体。1H NMR(400MHz，CDCl3)δ8.13(d，J＝9.0Hz，2H)，7.45(d，J＝9.0Hz，2H)，6.20(t，J＝54.3Hz，1H)，4.77-3.87(m，4H)，3.53(s，2H)，1.25(t，J＝7.1Hz，6H).19F NMR(376MHz，CDCl3)δ-125.7(d，J＝54.3Hz，2H).13C NMR(101MHz，CDCl3)δ165.9(t，J＝4.1Hz)，147.2，142.6，131.5，123.3，114.4(t，J＝248.4Hz)，62.6，62.6(t，J＝20.9Hz)，34.3(t，J＝2.8Hz)，13.9.MS(ESI)：m/z368.1(C15H17F2N06Na+).HRMS(ESI)：calcd.for C15H18F2N06+：346.1097；found：346.1091.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实施例73按照前述通式方法，二氟化甲基试剂选用1a，制备得到下式化合物：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2-(二氟甲基)-2-(2-硝基苄基)丙二酸二乙酯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Diethyl-2-(difluoromethyl)-2-(2-nitrobenzyl)malonate(6h).</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氟谱测得C/O比大于99∶1，分离收率72％，产物为浅黄色油状液体。1H NMR(400MHz，CDCl3)δ7.92(d，J＝8.0Hz，1H)，7.60(d，J＝8.0Hz，1H)，7.53(t，J＝7.6Hz，1H)，7.42(t，J＝7.7Hz，1H)，6.26(t，J＝54.4Hz，1H)，4.30-4.06(m，4H)，3.86(s，2H)，1.18(t，J＝7.2Hz，6H).19FNMR(376MHz，CDCl3)δ-126.4(d，J＝54.6Hz，2H).13C NMR(101MHz，CDCl3)δ165.9(t，J＝4.0Hz)，150.4，133.8，132.6，130.3，128.4，124.9，114.5(t，J＝248.9Hz)，62.6，62.3(t，J＝20.5Hz)，29.5(t，J＝3.5Hz)，13.7.MS(ESI)：m/z 368.1(C15H17F2NO6Na+).HRMS(ESI)：calcd.for C15H18F2N06+：346.1097；found：346.1088.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实施例74按照前述通式方法，二氟化甲基试剂选用1a，制备得到下式化合物：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1，1-二甲基-2-(二氟甲基)-2-(4-甲氧基苄基)丙二酸酯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Dimethyl-2-(difluoromethyl)-2-(4-methoxybenzyl)malonate(6i).</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氟谱测得C/O比大于99∶1，分离收率94％，产物为无色油状液体。1H NMR(400MHz，CDCl3)δ7.08(d，J＝8.5Hz，2H)，6.81(d，J＝8.5Hz，2H)，6.02(t，J＝54.2Hz，1H)，3.77(s，9H)，3.38(s，2H).19F NMR(376MHz，CDCl3)δ-127.7(d，J＝54.4Hz，2H).13C NMR(101MHz，CDCl3)δ166.9(t，J＝3.3Hz)，159.0，131.1，125.8，114.4(t，J＝247.9Hz)，113.9，62.5(t，J＝20.4Hz)，55.2，53.0，35.5(t，J＝3.2Hz).MS(ESI)：m/z 325.1(C14H16F205Na+).HRMS(ESI)：calcd.for C14H17F205+：303.1039；found：303.1033.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实施例75按照前述通式方法，二氟化甲基试剂选用1a，制备得到下式化合物：</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2-(二氟甲基)-2-((5-(乙氧羰基)呋喃-3-基)甲基)丙二酸二乙酯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Diethyl-2-(difluoromethyl)-2-((5-(ethoxycarbonyl)furan-3-yl)methyl)malonate(6j).</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氟谱测得C/O比大于99∶1，分离收率80％，产物为浅黄色油状液体。1H NMR(400MHz，CDCl3)δ7.04(d，J＝3.4Hz，1H)，6.27(d，J＝3.3Hz，1H)，6.23(t，J＝54.3Hz，1H)，4.28(dq，J＝9.7，7.2Hz，6H)，3.50(s，2H)，1.32(t，J＝7.1Hz，3H)，1.25(t，J＝7.1Hz，6H).19F NMR(376MHz，CDCl3)δ-127.3(d，J＝54.3Hz，2H).13C NMR(101MHz，CDCl3)δ165.6(t，J＝3.9Hz)，158.4，153.6，144.2，118.7，114.3(t，J＝248.3Hz)，111.3，62.7，61.0(t，J＝202.5Hz)，60.8，28.1(t，J＝3.5Hz)，14.3，13.8.MS(ESI)：m/z 385.1(C16H20F207Na+).HRMS(ESI)：calcd.for C16H21F207+：363.1250；found：363.1239.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实施例76化合物3aa的合成反应条件的优化</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[a]反应条件(除非另有说明)：2aa(0.1mmol)，碱，1(1.2mmol，1.2当量)，溶剂(如氟苯，1.0mL)，室温，20分钟。收率和3aa/4aa的比率由氟谱定量。[b]反应温度为0℃。[c]括号中给出的是分离产物的收率。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实施例77 2-(二氟甲基)-2-(羟基甲基)-1，2，3，4-四氢萘-1-醇</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2-(Difluoromethyl)-2-(hydroxymethyl)-1，2，3，4-tetrahydronaphthalen-1-ol(7)的制备</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氮气保护下，将3aa(46.3mg，0.18mmol，in 1mL THF)缓慢滴加到0℃下氢化锂铝和无水四氢呋喃(THF)的混合液中，保持此温度下反应1小时。小心滴加乙酸乙酯淬灭过量的氢化锂铝，然后加入10％盐酸溶液。搅拌20分钟后，用乙酸乙酯萃取(20mL x3)。合并有机相，水洗，饱和氯化钠洗涤，无水硫酸钠干燥，减压旋干。柱层析(300-400目硅胶，正己烷∶乙酸乙酯＝5∶1)分离纯化得两个非对映异构体7(30.0mg，72％，dr＝5∶1)。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其中，极性较小的化合物为白色固体，熔点111.1-112.1℃。 1 H NMR(400MHz，CDCl 3 )：δ7.54(d，J＝7.2Hz，1H)，7.29-7.22(m，2H)，7.13(d，J＝7.2Hz，1H)，6.18(t，J＝56.4Hz，1H)，4.97(s，1H)，3.83(t，J＝12Hz，2H)，2.86-2.72(m，2H)，1.94-1.87(m，1H)，1.77-1.70(m，1H)，1.94-1.70(br，2H). 13 C NMR(CDCl 3 ，101MHz)δ137.2，135.7，128.4，127.9，127.3，126.8，118.1(t，J＝242.6Hz)，70.7(t，J＝4.7Hz)，63.3(t，J＝4.4Hz)，45.7，25.1，21.5(t，J＝4.0Hz). 19 F NMR(376MHz，CDCl 3 )：δ-133.5(dd，J＝227.5，56.4Hz)，-134.9(dd，J＝227.5，56.4Hz).MS(ESI)：m/z 229(M+H + )；HRMS calcd for(C 12 H 14 F 2 O 2 +H + )：229.1035，Found：229.1038.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极性较大的化合物为白色固体，熔点111.1-112.1℃。 1 H NMR(400MHz，CDCl 3 )：δ7.39(d，J＝7.0Hz，1H)，7.29-7.23(m，2H)，7.17(d，J＝7.0Hz，1H)，6.12(t，J＝56.0Hz，1H)，4.73(s，1H)，3.79(d，J＝12.4，1H)，3.65(d，J＝12.4，1H)，2.96-2.81(m，2H)，2.04-1.98(m，1H)，1.88-1.83(m，1H)，2.05-1.83(br，2H). 13 C NMR(101MHz，CDCl 3 )δ136.2，135.6，129.0，128.9，128.4，126.8，120.3(dd，J＝243.4Hz，2.4Hz)，69.7(dd，J＝2.9Hz，2.5Hz)，62.2(t，J＝3.6Hz)，45.7(t，J＝16.7Hz)，24.7，20.4(dd，J＝3.6Hz，2.0Hz). 19 F NMR(376MHz，CDCl 3 )：δ-129.0(dd，J＝228.6，55.3Hz)，-133.4(dd，J＝228.6，55.3Hz).MS(ESI)：m/z 251(M+Na + )；HRMS(ESI)：calcd for(C 12 H 14 F 2 O 2 +Na + )：251.0854，Found：251.0849.</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实施例78甲基-2-(二氟甲基)-1，2，3，4-四氢萘-2-羧酸酯</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Methyl-2-(Difluoromethyl)-1，2，3，4-tetrahydronaphthalene-2-carboxylate(8)的制备</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3aa(30毫克，0.12毫摩尔)溶于1.0mL三氟乙酸中，三乙基硅烷0.1mL(0.63毫摩尔)在0℃下滴加如上述溶液，反应混合物在0℃下搅拌反应2小时；升至室温搅拌过夜；再冷至0℃，用碳酸氢钠水溶液淬灭，乙酸乙酯萃取3次，有机相用水和盐水洗，无水硫酸钠干燥，过滤，浓缩，粗品通过硅胶柱层析纯化(正己烷/乙酸乙酯＝100∶1)得21.2毫克化合物8，75％收率，无色液体。</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1H NMR(400MHz，CDCl3)：δ7.17-7.14(m，3H)，7.08-7.06(m，3H)，6.00(t，J＝44.8Hz，1H)，3.70(s，3H)，3.28(d，J＝13.2Hz，1H)，3.01(d，J＝13.2Hz，1H)，2.88-2.75(m，2H)，2.30-2.45(m，1H)，1.97-1.91(m，1H).13C NMR(101MHz，CDCl3)δ171.8，134.9，133.4，129.2，128.6，126.3，126.2，117.6(t，JC-F＝196.8Hz)，52.8，51.0(t，JC-F＝15.5Hz)，29.3(t，JC-F＝3.0Hz)，25.9，25.6(dd，JC-F＝2.1Hz，1.4Hz).19F NMR(376MHz，CDCl3)：δ-127.8(dd，J＝227.8，55.0Hz)，-132.3(dd，J＝227.8，55.0Hz).MS(ESI)：m/z 241(M+H+)；HRMS(ESI)calcd for(C13H14F202+H+)：241.1035，Found：241.1032.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实施例79 3a-(二氟甲基)-2，3a，4，5-四氢-3H-苯并[g]吲唑-3-酮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3a-(difluoromethyl)-2，3a，4，5-tetrahydro-3H-benzo[g]indazol-3-one(9)的制备</w:t>
      </w:r>
    </w:p>
    <w:p>
      <w:pPr>
        <w:ind w:firstLine="480" w:firstLineChars="200"/>
        <w:jc w:val="both"/>
        <w:rPr>
          <w:rFonts w:ascii="宋体" w:eastAsia="宋体" w:hAnsi="宋体" w:cs="宋体"/>
          <w:b w:val="0"/>
          <w:color w:val="000000"/>
          <w:sz w:val="22"/>
          <w:szCs w:val="22"/>
        </w:rPr>
      </w:pP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将水合肼(0.6mmol)加入到3aa(51.0mg，0.2mmol)的乙醇(5mL)溶液中，加热回流15分钟。减压蒸去溶剂后加入乙酸乙酯溶解，有机相依次用水和饱和食盐水洗涤，无水硫酸钠干燥，减压旋干。粗产物经柱层析(300-400目硅胶，正己烷∶乙酸乙酯＝2∶1)分离纯化，得到产物9(35.0mg，75％)，为白色固体，熔点189-191℃。1H NMR(500MHz，DMSO-d6)δ11.78(s，1H)，7.72(dd，J＝7.6，1.4Hz，1H)，7.41(td，J＝7.5，1.4Hz，1H)，7.32(t，J＝8.2Hz，2H)，6.41(t，J＝54.0Hz，1H)，3.14(ddd，J＝18.4，12.8，5.8Hz，1H)，2.94(dd，J＝17.9，6.4Hz，1H)，2.43(dd，J＝13.9，5.1Hz，1H)，2.08-1.97(m，1H).19F NMR(376MHz，DMSO-d6)δ-125.44(qd，J＝284.5，53.7Hz).13C NMR(126MHz，DMSO-d6)δ174.13(d，J＝4.7Hz)，155.29(d，J＝3.8Hz)，138.70，130.77，129.70，127.79，127.26，123.77，115.47(dd，J＝248.3，245.9Hz)，53.00(t，J＝20.5Hz)，25.14(t，J＝4.9Hz)，25.10.MS(ESI)：m/z 273.1(C12H11F2N20+).HRMS(ESI)：calcd.for C12H11F2N20+：273.0828；found：273.0834.</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前述实施例部分参考文献(注：此处的参考文献为实施例及产物表征中的参考文献)</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[1](a)B.R.Langlois，J.Fluorine Chem.1988，41，247-262.(b)G.K.S.Prakash，C.Weber，S.Chacko，G.A.Olah，Org.Lett.2007，9，1863-1866.(c)J.Walkowiak-Kulikowska，J.Kanigowska，H.Koroniak，J.Fluorine Chem，2015，179，175-178.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[2]Y.Zafrani，G.Sod-Moriah，Y.Segall，Tetrahedron 2009，5278-5283.</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[3](a)Q.-H.Deng，H.Wadephl，L.H.Gade，J.Am.Chem.S℃.2012，134，10769-10772；(b)I.Gebel，J.Christoffers，Eur.J.Org.Chem.2016918-920；(c)R.A.Craig II，J.L.Roizen，R.C.Smith，A.C.Jones，B.M.Stoltz，Org.Lett.，2012，14，5716-5719；(d)L.-Q.Cui，Z.-L.Dong，K.Liu，C.Zhang，Org.Lett.2011，13，6488-6491；(e)X.Wang，G.-K.Liu，X.-H.Xu，N.Shibata，N.Tokunaga，N.Shibata，Angew.Chem.Int.Ed.2014，53，1827-1831；(f)J.-J.Jiang，J.Huang，D.Wang，Z.-L.Yuan，M.-X.Zhao，F.-J.Wang，M.Shi，Chirality2011，23，272-276；(g)X.Gu，Y.Zhang，Z.-J.Xu，C.-M.Che，Chem.Commun.2014，50，7870-7873.(h)G.-Q.Chen，B.-J.Lin，J.-M.Huang，L.-Y.Zhao，Q.-S.Chen，S.-P.Jia，Q.Yin，X.Zhang，J.Am.Chem.S℃.2018，140，8064-8068.</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[4](a)X.Xie，G.Cai，D.Ma，Org.Lett.2005，7，4693-4695；(b)M.A.Aramendía，V.Borau，C.Jiménez，J.M.Marinas，J.R.Ruiz，F.J.Urbano，Tetrahedron Lett.2002，2847-2849；(c)D.L.Musso et al.J.Med.Chem.2003，46，399-408.(d)R.A.Ward etal.J.Med.Chem.2012，55，3285-3306.</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[5]G.-k.Liu，X.Wang，X.Lu，X.-Hua.Xu，E.Tokunaga，N.Shibata，ChemistryOpen，2012，1，227-231.</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[6]Chinese Academy Of Sciences Shanghai Organic Chemistry lnstitute；Q.-L.Shen，J.-Sh.Zhu，Y.-F.Liu-CN107235878，2017，A.</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[7]K.Manuel，C.Tanja，B.michael，H.Paul，G.Bernhard，Kappe，C.Oliver，GreenChenmistry，2018，20，108-112.</w:t>
      </w:r>
    </w:p>
    <w:p>
      <w:pPr>
        <w:ind w:firstLine="480" w:firstLineChars="200"/>
        <w:jc w:val="both"/>
        <w:rPr>
          <w:rFonts w:ascii="宋体" w:eastAsia="宋体" w:hAnsi="宋体" w:cs="宋体"/>
          <w:b w:val="0"/>
          <w:color w:val="000000"/>
          <w:sz w:val="22"/>
          <w:szCs w:val="22"/>
        </w:rPr>
      </w:pPr>
      <w:r>
        <w:rPr>
          <w:rFonts w:ascii="宋体" w:eastAsia="宋体" w:hAnsi="宋体" w:cs="宋体"/>
          <w:b w:val="0"/>
          <w:color w:val="000000"/>
          <w:sz w:val="22"/>
          <w:szCs w:val="22"/>
        </w:rPr>
        <w:t>上述实施例为本发明较佳的实施方式，但本发明的实施方式并不受上述实施例的限制，其他的任何未背离本发明的精神实质与原理下所作的改变、修饰、替代、组合、简化，均应为等效的置换方式，都包含在本发明的保护范围之内。</w:t>
      </w:r>
    </w:p>
    <w:p>
      <w:pPr>
        <w:ind w:firstLine="480" w:firstLineChars="200"/>
        <w:jc w:val="both"/>
        <w:rPr>
          <w:rFonts w:ascii="宋体" w:eastAsia="宋体" w:hAnsi="宋体" w:cs="宋体"/>
          <w:b w:val="0"/>
          <w:color w:val="000000"/>
          <w:sz w:val="22"/>
          <w:szCs w:val="22"/>
        </w:rPr>
      </w:pPr>
      <w:r>
        <w:rPr>
          <w:rFonts w:ascii="宋体" w:hAnsi="宋体" w:cs="宋体"/>
          <w:color w:val="000000"/>
          <w:sz w:val="22"/>
          <w:szCs w:val="22"/>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8522" w:type="dxa"/>
            <w:tcBorders>
              <w:top w:val="nil"/>
              <w:left w:val="nil"/>
              <w:bottom w:val="single" w:sz="12" w:space="0" w:color="auto"/>
              <w:right w:val="nil"/>
            </w:tcBorders>
          </w:tcPr>
          <w:p w:rsidR="007D05AB">
            <w:pPr>
              <w:jc w:val="center"/>
              <w:rPr>
                <w:rFonts w:ascii="宋体" w:hAnsi="宋体" w:cs="宋体"/>
                <w:b/>
                <w:color w:val="000000"/>
                <w:sz w:val="32"/>
                <w:szCs w:val="32"/>
              </w:rPr>
            </w:pPr>
            <w:r>
              <w:rPr>
                <w:rFonts w:ascii="宋体" w:hAnsi="宋体" w:cs="宋体" w:hint="eastAsia"/>
                <w:b/>
                <w:color w:val="000000"/>
                <w:sz w:val="32"/>
                <w:szCs w:val="32"/>
              </w:rPr>
              <w:t>说</w:t>
            </w:r>
            <w:r>
              <w:rPr>
                <w:rFonts w:ascii="宋体" w:hAnsi="宋体" w:cs="宋体" w:hint="eastAsia"/>
                <w:b/>
                <w:color w:val="000000"/>
                <w:sz w:val="32"/>
                <w:szCs w:val="32"/>
              </w:rPr>
              <w:t xml:space="preserve"> </w:t>
            </w:r>
            <w:r>
              <w:rPr>
                <w:rFonts w:ascii="宋体" w:hAnsi="宋体" w:cs="宋体" w:hint="eastAsia"/>
                <w:b/>
                <w:color w:val="000000"/>
                <w:sz w:val="32"/>
                <w:szCs w:val="32"/>
              </w:rPr>
              <w:t>明</w:t>
            </w:r>
            <w:r>
              <w:rPr>
                <w:rFonts w:ascii="宋体" w:hAnsi="宋体" w:cs="宋体" w:hint="eastAsia"/>
                <w:b/>
                <w:color w:val="000000"/>
                <w:sz w:val="32"/>
                <w:szCs w:val="32"/>
              </w:rPr>
              <w:t xml:space="preserve"> </w:t>
            </w:r>
            <w:r>
              <w:rPr>
                <w:rFonts w:ascii="宋体" w:hAnsi="宋体" w:cs="宋体" w:hint="eastAsia"/>
                <w:b/>
                <w:color w:val="000000"/>
                <w:sz w:val="32"/>
                <w:szCs w:val="32"/>
              </w:rPr>
              <w:t>书</w:t>
            </w:r>
            <w:r>
              <w:rPr>
                <w:rFonts w:ascii="宋体" w:hAnsi="宋体" w:cs="宋体" w:hint="eastAsia"/>
                <w:b/>
                <w:color w:val="000000"/>
                <w:sz w:val="32"/>
                <w:szCs w:val="32"/>
              </w:rPr>
              <w:t xml:space="preserve"> </w:t>
            </w:r>
            <w:r>
              <w:rPr>
                <w:rFonts w:ascii="宋体" w:hAnsi="宋体" w:cs="宋体" w:hint="eastAsia"/>
                <w:b/>
                <w:color w:val="000000"/>
                <w:sz w:val="32"/>
                <w:szCs w:val="32"/>
              </w:rPr>
              <w:t>附</w:t>
            </w:r>
            <w:r>
              <w:rPr>
                <w:rFonts w:ascii="宋体" w:hAnsi="宋体" w:cs="宋体" w:hint="eastAsia"/>
                <w:b/>
                <w:color w:val="000000"/>
                <w:sz w:val="32"/>
                <w:szCs w:val="32"/>
              </w:rPr>
              <w:t xml:space="preserve"> </w:t>
            </w:r>
            <w:r>
              <w:rPr>
                <w:rFonts w:ascii="宋体" w:hAnsi="宋体" w:cs="宋体" w:hint="eastAsia"/>
                <w:b/>
                <w:color w:val="000000"/>
                <w:sz w:val="32"/>
                <w:szCs w:val="32"/>
              </w:rPr>
              <w:t>图</w:t>
            </w:r>
          </w:p>
        </w:tc>
      </w:tr>
    </w:tbl>
    <w:p w:rsidR="007D05AB">
      <w:pPr>
        <w:jc w:val="center"/>
        <w:rPr>
          <w:rFonts w:ascii="宋体" w:hAnsi="宋体" w:cs="宋体"/>
          <w:b/>
          <w:color w:val="000000"/>
          <w:sz w:val="26"/>
          <w:szCs w:val="22"/>
        </w:rPr>
      </w:pPr>
      <w:r>
        <w:rPr>
          <w:rFonts w:ascii="宋体" w:hAnsi="宋体" w:cs="宋体"/>
          <w:b/>
          <w:color w:val="000000"/>
          <w:sz w:val="26"/>
          <w:szCs w:val="22"/>
        </w:rPr>
        <w:pict>
          <v:shape id="_x0000_i1027" type="#_x0000_t75" style="height:329.25pt;width:374.25pt">
            <v:imagedata r:id="rId9"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8" type="#_x0000_t75" style="height:139.5pt;width:374.25pt">
            <v:imagedata r:id="rId10"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29" type="#_x0000_t75" style="height:398.25pt;width:375pt">
            <v:imagedata r:id="rId11"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0" type="#_x0000_t75" style="height:127.5pt;width:374.25pt">
            <v:imagedata r:id="rId12"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r>
        <w:rPr>
          <w:rFonts w:ascii="宋体" w:hAnsi="宋体" w:cs="宋体"/>
          <w:b/>
          <w:color w:val="000000"/>
          <w:sz w:val="26"/>
          <w:szCs w:val="22"/>
        </w:rPr>
        <w:pict>
          <v:shape id="_x0000_i1031" type="#_x0000_t75" style="height:636pt;width:374.25pt">
            <v:imagedata r:id="rId13" o:title=""/>
          </v:shape>
        </w:pict>
      </w:r>
    </w:p>
    <w:p>
      <w:pPr>
        <w:jc w:val="center"/>
        <w:rPr>
          <w:rFonts w:ascii="宋体" w:hAnsi="宋体" w:cs="宋体"/>
          <w:b/>
          <w:color w:val="000000"/>
          <w:sz w:val="26"/>
          <w:szCs w:val="22"/>
        </w:rPr>
      </w:pPr>
    </w:p>
    <w:p>
      <w:pPr>
        <w:jc w:val="center"/>
        <w:rPr>
          <w:rFonts w:ascii="宋体" w:hAnsi="宋体" w:cs="宋体"/>
          <w:b/>
          <w:color w:val="000000"/>
          <w:sz w:val="26"/>
          <w:szCs w:val="22"/>
        </w:rPr>
      </w:pPr>
    </w:p>
    <w:sectPr>
      <w:footerReference w:type="default" r:id="rId14"/>
      <w:pgSz w:w="11906" w:h="16838"/>
      <w:pgMar w:top="1440" w:right="1800" w:bottom="1440" w:left="1800" w:header="709" w:footer="709"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5AB">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9525">
                        <a:noFill/>
                      </a:ln>
                    </wps:spPr>
                    <wps:txbx>
                      <w:txbxContent>
                        <w:p w:rsidR="007D05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A60D6">
                            <w:rPr>
                              <w:noProof/>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height:2in;margin-left:0;margin-top:0;mso-position-horizontal:center;mso-position-horizontal-relative:margin;mso-wrap-distance-bottom:0;mso-wrap-distance-left:9pt;mso-wrap-distance-right:9pt;mso-wrap-distance-top:0;mso-wrap-style:none;position:absolute;v-text-anchor:top;visibility:visible;width:2in;z-index:251659264" filled="f" stroked="f">
              <v:textbox style="mso-fit-shape-to-text:t" inset="0,0,0,0">
                <w:txbxContent>
                  <w:p w:rsidR="007D05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A60D6">
                      <w:rPr>
                        <w:noProof/>
                        <w:sz w:val="18"/>
                      </w:rPr>
                      <w:t>1</w:t>
                    </w:r>
                    <w:r>
                      <w:rPr>
                        <w:rFonts w:hint="eastAsia"/>
                        <w:sz w:val="1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noPunctuationKerning/>
  <w:characterSpacingControl w:val="doNotCompres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paragraph" w:styleId="Footer">
    <w:name w:val="footer"/>
    <w:basedOn w:val="Normal"/>
    <w:link w:val="a1"/>
    <w:qFormat/>
    <w:pPr>
      <w:tabs>
        <w:tab w:val="center" w:pos="4153"/>
        <w:tab w:val="right" w:pos="8306"/>
      </w:tabs>
      <w:snapToGrid w:val="0"/>
    </w:pPr>
    <w:rPr>
      <w:sz w:val="18"/>
      <w:szCs w:val="18"/>
    </w:rPr>
  </w:style>
  <w:style w:type="paragraph" w:styleId="Header">
    <w:name w:val="header"/>
    <w:basedOn w:val="Normal"/>
    <w:link w:val="a0"/>
    <w:uiPriority w:val="99"/>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批注框文本 字符"/>
    <w:link w:val="BalloonText"/>
    <w:qFormat/>
    <w:rPr>
      <w:sz w:val="18"/>
      <w:szCs w:val="18"/>
    </w:rPr>
  </w:style>
  <w:style w:type="character" w:customStyle="1" w:styleId="a0">
    <w:name w:val="页眉 字符"/>
    <w:link w:val="Header"/>
    <w:uiPriority w:val="99"/>
    <w:qFormat/>
    <w:rPr>
      <w:sz w:val="18"/>
      <w:szCs w:val="18"/>
    </w:rPr>
  </w:style>
  <w:style w:type="character" w:customStyle="1" w:styleId="a1">
    <w:name w:val="页脚 字符"/>
    <w:link w:val="Footer"/>
    <w:qFormat/>
    <w:rPr>
      <w:sz w:val="18"/>
      <w:szCs w:val="18"/>
    </w:rPr>
  </w:style>
  <w:style w:type="paragraph" w:customStyle="1" w:styleId="1">
    <w:name w:val="无间隔1"/>
    <w:link w:val="a2"/>
    <w:uiPriority w:val="1"/>
    <w:qFormat/>
    <w:rPr>
      <w:rFonts w:ascii="Calibri" w:hAnsi="Calibri"/>
      <w:sz w:val="22"/>
      <w:szCs w:val="22"/>
    </w:rPr>
  </w:style>
  <w:style w:type="character" w:customStyle="1" w:styleId="a2">
    <w:name w:val="无间隔 字符"/>
    <w:link w:val="1"/>
    <w:uiPriority w:val="1"/>
    <w:qFormat/>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71C42F-8F05-4A56-BD7A-B248F501B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（19）中国人民共和国国家知识产权局</dc:title>
  <dc:creator>王彬彬</dc:creator>
  <cp:keywords>PubNum</cp:keywords>
  <cp:lastModifiedBy>dz-pc</cp:lastModifiedBy>
  <cp:revision>57</cp:revision>
  <dcterms:created xsi:type="dcterms:W3CDTF">2014-06-10T08:23:00Z</dcterms:created>
  <dcterms:modified xsi:type="dcterms:W3CDTF">2017-04-19T07:48:00Z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