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4.9.0.0 -->
  <w:body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243840</wp:posOffset>
            </wp:positionV>
            <wp:extent cx="7559040" cy="1313815"/>
            <wp:effectExtent l="0" t="0" r="3810" b="635"/>
            <wp:wrapNone/>
            <wp:docPr id="1" name="图片 22" descr="C:\Users\Qimeng\Desktop\3333.png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2" descr="C:\Users\Qimeng\Desktop\3333.png33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 w:rsidRPr="000F1B27" w:rsidP="000F1B27">
      <w:pPr>
        <w:tabs>
          <w:tab w:val="left" w:pos="2400"/>
        </w:tabs>
        <w:jc w:val="center"/>
        <w:rPr>
          <w:color w:val="000000"/>
          <w:sz w:val="48"/>
          <w:szCs w:val="48"/>
        </w:rPr>
      </w:pPr>
      <w:bookmarkStart w:id="0" w:name="_GoBack"/>
      <w:r w:rsidRPr="000F1B27">
        <w:rPr>
          <w:noProof/>
          <w:color w:val="000000"/>
          <w:sz w:val="48"/>
          <w:szCs w:val="48"/>
        </w:rPr>
        <w:t>一种原位压缩夹具</w:t>
      </w:r>
    </w:p>
    <w:p w:rsidR="000F1B27">
      <w:pPr>
        <w:tabs>
          <w:tab w:val="left" w:pos="2400"/>
        </w:tabs>
        <w:rPr>
          <w:rFonts w:ascii="宋体" w:hAnsi="宋体" w:cs="宋体" w:hint="eastAsia"/>
          <w:color w:val="000000"/>
          <w:sz w:val="22"/>
          <w:szCs w:val="22"/>
        </w:rPr>
      </w:pPr>
      <w:bookmarkEnd w:id="0"/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0F1B27">
      <w:pPr>
        <w:tabs>
          <w:tab w:val="left" w:pos="2400"/>
        </w:tabs>
        <w:rPr>
          <w:rFonts w:ascii="宋体" w:hAnsi="宋体" w:cs="宋体"/>
          <w:color w:val="000000"/>
          <w:sz w:val="22"/>
          <w:szCs w:val="22"/>
        </w:rPr>
      </w:pPr>
    </w:p>
    <w:p w:rsidR="002876FB">
      <w:pPr>
        <w:tabs>
          <w:tab w:val="left" w:pos="2400"/>
        </w:tabs>
        <w:rPr>
          <w:rFonts w:hint="eastAsia"/>
        </w:rPr>
      </w:pPr>
    </w:p>
    <w:tbl>
      <w:tblPr>
        <w:tblStyle w:val="TableGrid"/>
        <w:tblW w:w="9354" w:type="dxa"/>
        <w:tblLayout w:type="fixed"/>
        <w:tblLook w:val="04A0"/>
      </w:tblPr>
      <w:tblGrid>
        <w:gridCol w:w="2476"/>
        <w:gridCol w:w="6878"/>
      </w:tblGrid>
      <w:tr>
        <w:tblPrEx>
          <w:tblW w:w="9354" w:type="dxa"/>
          <w:tblLayout w:type="fixed"/>
          <w:tblLook w:val="04A0"/>
        </w:tblPrEx>
        <w:trPr>
          <w:trHeight w:val="53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CN201820150637.2</w:t>
            </w:r>
            <w:r>
              <w:t xml:space="preserve"> 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20180130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  <w:jc w:val="right"/>
            </w:pPr>
            <w:r>
              <w:rPr>
                <w:rFonts w:hint="eastAsia"/>
              </w:rPr>
              <w:t>申请（专利权）人：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[深圳大学]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地址：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广东省深圳市南山区南海大道3688号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发明人：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</w:pPr>
            <w:r>
              <w:t>[王险峰, 余堃, 方成, 韩宁旭, 邢锋]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主分类号：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G01N3/04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公开（公告）号：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CN207816711U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公开（公告）日：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20180904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74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代理机构：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深圳市君胜知识产权代理事务所（普通合伙）</w:t>
            </w:r>
          </w:p>
        </w:tc>
      </w:tr>
      <w:tr>
        <w:tblPrEx>
          <w:tblW w:w="9354" w:type="dxa"/>
          <w:tblLayout w:type="fixed"/>
          <w:tblLook w:val="04A0"/>
        </w:tblPrEx>
        <w:trPr>
          <w:trHeight w:val="491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spacing w:line="480" w:lineRule="auto"/>
              <w:jc w:val="right"/>
            </w:pPr>
            <w:r>
              <w:rPr>
                <w:rFonts w:hint="eastAsia"/>
              </w:rPr>
              <w:t>代理人：</w:t>
            </w:r>
          </w:p>
        </w:tc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:rsidR="002876FB">
            <w:pPr>
              <w:tabs>
                <w:tab w:val="left" w:pos="2400"/>
              </w:tabs>
              <w:spacing w:line="480" w:lineRule="auto"/>
            </w:pPr>
            <w:r>
              <w:t>[王永文, 刘文求]</w:t>
            </w:r>
          </w:p>
        </w:tc>
      </w:tr>
    </w:tbl>
    <w:p w:rsidR="002876FB">
      <w:pPr>
        <w:tabs>
          <w:tab w:val="left" w:pos="2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1431290</wp:posOffset>
                </wp:positionV>
                <wp:extent cx="1914525" cy="342900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4525" cy="3429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:rsidR="002876FB">
                            <w:pPr>
                              <w:rPr>
                                <w:rFonts w:ascii="微软雅黑" w:eastAsia="微软雅黑" w:hAnsi="微软雅黑" w:cs="微软雅黑"/>
                                <w:color w:val="BFBF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BFBFBF"/>
                              </w:rPr>
                              <w:t>www.patexplorer.com</w:t>
                            </w:r>
                          </w:p>
                        </w:txbxContent>
                      </wps:txbx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5" type="#_x0000_t202" style="height:27pt;margin-left:365.25pt;margin-top:112.7pt;mso-wrap-distance-bottom:0;mso-wrap-distance-left:9pt;mso-wrap-distance-right:9pt;mso-wrap-distance-top:0;mso-wrap-style:square;position:absolute;v-text-anchor:top;visibility:visible;width:150.75pt;z-index:251659264" filled="f" stroked="f" strokeweight="1.25pt">
                <v:textbox>
                  <w:txbxContent>
                    <w:p w:rsidR="002876FB">
                      <w:pPr>
                        <w:rPr>
                          <w:rFonts w:ascii="微软雅黑" w:eastAsia="微软雅黑" w:hAnsi="微软雅黑" w:cs="微软雅黑"/>
                          <w:color w:val="BFBF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BFBFBF"/>
                        </w:rPr>
                        <w:t>www.patexplorer.com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W w:w="8522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/>
      </w:tblPr>
      <w:tblGrid>
        <w:gridCol w:w="2376"/>
        <w:gridCol w:w="3305"/>
        <w:gridCol w:w="2841"/>
      </w:tblGrid>
      <w:tr>
        <w:tblPrEx>
          <w:tblW w:w="8522" w:type="dxa"/>
          <w:tblBorders>
            <w:top w:val="single" w:sz="12" w:space="0" w:color="000000"/>
            <w:bottom w:val="single" w:sz="12" w:space="0" w:color="000000"/>
          </w:tblBorders>
          <w:tblLayout w:type="fixed"/>
          <w:tblLook w:val="04A0"/>
        </w:tblPrEx>
        <w:tc>
          <w:tcPr>
            <w:tcW w:w="852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i/>
                <w:iCs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（19）中</w:t>
            </w:r>
            <w:r>
              <w:rPr>
                <w:rFonts w:ascii="宋体" w:hAnsi="宋体" w:cs="宋体" w:hint="eastAsia"/>
                <w:b/>
                <w:iCs/>
                <w:color w:val="000000"/>
                <w:sz w:val="30"/>
              </w:rPr>
              <w:t>华</w:t>
            </w:r>
            <w:r>
              <w:rPr>
                <w:rFonts w:ascii="宋体" w:hAnsi="宋体" w:cs="宋体"/>
                <w:b/>
                <w:iCs/>
                <w:color w:val="000000"/>
                <w:sz w:val="30"/>
              </w:rPr>
              <w:t>人民共和国国家知识产权局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noProof/>
                <w:color w:val="000000"/>
                <w:sz w:val="30"/>
              </w:rPr>
              <w:drawing>
                <wp:inline distT="0" distB="0" distL="114300" distR="114300">
                  <wp:extent cx="914400" cy="7620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tcBorders>
              <w:top w:val="nil"/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2841" w:type="dxa"/>
            <w:tcBorders>
              <w:top w:val="nil"/>
            </w:tcBorders>
            <w:shd w:val="clear" w:color="auto" w:fill="auto"/>
          </w:tcPr>
          <w:p w:rsidR="002876FB">
            <w:pPr>
              <w:jc w:val="center"/>
              <w:rPr>
                <w:rFonts w:ascii="宋体" w:hAnsi="宋体" w:cs="宋体"/>
                <w:color w:val="000000"/>
                <w:sz w:val="30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30"/>
              </w:rPr>
            </w:pPr>
          </w:p>
        </w:tc>
        <w:tc>
          <w:tcPr>
            <w:tcW w:w="6146" w:type="dxa"/>
            <w:gridSpan w:val="2"/>
            <w:tcBorders>
              <w:left w:val="nil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b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30"/>
              </w:rPr>
              <w:t>（12）实用新型专利</w:t>
            </w:r>
          </w:p>
        </w:tc>
      </w:tr>
      <w:tr>
        <w:tblPrEx>
          <w:tblW w:w="8522" w:type="dxa"/>
          <w:tblLayout w:type="fixed"/>
          <w:tblLook w:val="04A0"/>
        </w:tblPrEx>
        <w:tc>
          <w:tcPr>
            <w:tcW w:w="8522" w:type="dxa"/>
            <w:gridSpan w:val="3"/>
            <w:tcBorders>
              <w:right w:val="nil"/>
            </w:tcBorders>
            <w:shd w:val="clear" w:color="auto" w:fill="auto"/>
          </w:tcPr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（10）授权公告号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CN207816711U</w:t>
            </w:r>
          </w:p>
          <w:p w:rsidR="002876FB">
            <w:pPr>
              <w:jc w:val="right"/>
              <w:rPr>
                <w:rFonts w:ascii="宋体" w:hAnsi="宋体" w:cs="宋体"/>
                <w:color w:val="000000"/>
                <w:sz w:val="30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（45）授权公告日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20180904</w:t>
            </w:r>
          </w:p>
        </w:tc>
      </w:tr>
    </w:tbl>
    <w:p w:rsidR="002876FB">
      <w:pPr>
        <w:rPr>
          <w:rFonts w:ascii="宋体" w:hAnsi="宋体" w:cs="宋体"/>
          <w:color w:val="000000"/>
          <w:sz w:val="10"/>
          <w:szCs w:val="10"/>
        </w:rPr>
      </w:pPr>
    </w:p>
    <w:tbl>
      <w:tblPr>
        <w:tblW w:w="8522" w:type="dxa"/>
        <w:tblLayout w:type="fixed"/>
        <w:tblLook w:val="04A0"/>
      </w:tblPr>
      <w:tblGrid>
        <w:gridCol w:w="4261"/>
        <w:gridCol w:w="4261"/>
      </w:tblGrid>
      <w:tr>
        <w:tblPrEx>
          <w:tblW w:w="8522" w:type="dxa"/>
          <w:tblLayout w:type="fixed"/>
          <w:tblLook w:val="04A0"/>
        </w:tblPrEx>
        <w:trPr>
          <w:trHeight w:val="4540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（21）申请号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CN201820150637.2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（22）申请日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20180130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（73）专利权人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[深圳大学]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地址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>广东省深圳市南山区南海大道3688号</w:t>
            </w:r>
          </w:p>
          <w:p w:rsidR="002876FB">
            <w:pPr>
              <w:ind w:firstLine="480" w:firstLineChars="200"/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（72）发明人 </w:t>
            </w:r>
            <w:r>
              <w:rPr>
                <w:rFonts w:ascii="宋体" w:hAnsi="宋体" w:cs="宋体"/>
                <w:color w:val="000000"/>
                <w:sz w:val="22"/>
              </w:rPr>
              <w:t>[王险峰, 余堃, 方成, 韩宁旭, 邢锋]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（74）专利代理机构 </w:t>
            </w:r>
            <w:r>
              <w:rPr>
                <w:rFonts w:ascii="宋体" w:hAnsi="宋体" w:cs="宋体"/>
                <w:color w:val="000000"/>
                <w:sz w:val="22"/>
              </w:rPr>
              <w:t>深圳市君胜知识产权代理事务所（普通合伙）</w:t>
            </w:r>
          </w:p>
          <w:p w:rsidR="002876FB">
            <w:pPr>
              <w:rPr>
                <w:rFonts w:ascii="宋体" w:hAnsi="宋体" w:cs="宋体"/>
                <w:b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 代理人 </w:t>
            </w:r>
            <w:r>
              <w:rPr>
                <w:rFonts w:ascii="宋体" w:hAnsi="宋体" w:cs="宋体"/>
                <w:color w:val="000000"/>
                <w:sz w:val="22"/>
              </w:rPr>
              <w:t>[王永文, 刘文求]</w:t>
            </w:r>
          </w:p>
        </w:tc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W w:w="8522" w:type="dxa"/>
          <w:tblLayout w:type="fixed"/>
          <w:tblLook w:val="04A0"/>
        </w:tblPrEx>
        <w:trPr>
          <w:trHeight w:val="938"/>
        </w:trPr>
        <w:tc>
          <w:tcPr>
            <w:tcW w:w="4261" w:type="dxa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b/>
                <w:color w:val="000000"/>
                <w:sz w:val="22"/>
              </w:rPr>
              <w:t>（54）实用新型名称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一种原位压缩夹具</w:t>
            </w:r>
          </w:p>
        </w:tc>
        <w:tc>
          <w:tcPr>
            <w:tcW w:w="42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105pt;width:187.5pt">
                  <v:imagedata r:id="rId8" o:title=""/>
                </v:shape>
              </w:pict>
            </w:r>
          </w:p>
        </w:tc>
      </w:tr>
      <w:tr>
        <w:tblPrEx>
          <w:tblW w:w="8522" w:type="dxa"/>
          <w:tblLayout w:type="fixed"/>
          <w:tblLook w:val="04A0"/>
        </w:tblPrEx>
        <w:trPr>
          <w:trHeight w:val="5384"/>
        </w:trPr>
        <w:tc>
          <w:tcPr>
            <w:tcW w:w="4261" w:type="dxa"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（57）摘要</w:t>
            </w:r>
          </w:p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2"/>
              </w:rPr>
              <w:t>本实用新型公开了一种原位压缩夹具，包括机架、用于放置样品的承板、用于夹持样品的左夹具、右夹具，以及用于固定左夹具与承板的螺丝；所述左夹具和右夹具均连接机架并对立设置，所述承板位于左夹具和右夹具的下方，所述左夹具与承板上均设置有供螺丝穿过的螺纹孔，所述承板上还设置有弧形凹槽。本实用新型扩大了单一夹具对样品尺寸可测试的范围。此外，针对球状试验样品，本实用新型通过减少试验样品测试时产生移动的可能性，提升了测试的精准度，从而可准确得到样品力学性能。</w:t>
            </w:r>
          </w:p>
        </w:tc>
        <w:tc>
          <w:tcPr>
            <w:tcW w:w="4261" w:type="dxa"/>
            <w:vMerge/>
            <w:shd w:val="clear" w:color="auto" w:fill="auto"/>
          </w:tcPr>
          <w:p w:rsidR="002876F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2876FB">
      <w:pPr>
        <w:rPr>
          <w:rFonts w:ascii="宋体" w:hAnsi="宋体" w:cs="宋体"/>
          <w:b/>
          <w:color w:val="000000"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权 利 要 求 书</w:t>
            </w:r>
          </w:p>
        </w:tc>
      </w:tr>
    </w:tbl>
    <w:p w:rsidR="002876FB">
      <w:pPr>
        <w:ind w:firstLine="480" w:firstLineChars="200"/>
        <w:rPr>
          <w:rFonts w:ascii="宋体" w:hAnsi="宋体" w:cs="宋体"/>
          <w:b/>
          <w:color w:val="000000"/>
          <w:sz w:val="32"/>
        </w:rPr>
      </w:pPr>
      <w:r>
        <w:rPr>
          <w:rFonts w:ascii="宋体" w:hAnsi="宋体" w:cs="宋体"/>
          <w:color w:val="000000"/>
          <w:sz w:val="22"/>
          <w:szCs w:val="22"/>
        </w:rPr>
        <w:t>1.一种原位压缩夹具，其特征在于，包括机架、用于放置样品的承板、用于夹持样品的 左夹具、右夹具，以及用于固定左夹具与承板的螺丝；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所述左夹具和右夹具均连接机架并对立设置，所述承板位于左夹具和右夹具的下方， 所述左夹具与承板上均设置有供螺丝穿过的螺纹孔，所述承板上还设置有弧形凹槽。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2.根据权利要求1所述的原位压缩夹具，其特征在于，所述左夹具和右夹具的相向侧均 设置有用于抵触样品的接触面板。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3.根据权利要求2所述的原位压缩夹具，其特征在于，所述接触面板向上延高。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4.根据权利要求3所述的原位压缩夹具，其特征在于，所述接触面板向上延高的高度等 于接触面板未向上延高的高度。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5.根据权利要求1所述的原位压缩夹具，其特征在于，所述螺丝的端部设置有固定螺 母。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6.根据权利要求1所述的原位压缩夹具，其特征在于，所述螺丝的螺帽位于左夹具的上 方。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7.根据权利要求1所述的原位压缩夹具，其特征在于，所述左夹具和右夹具均为模具钢 夹具。</w:t>
      </w:r>
    </w:p>
    <w:p>
      <w:pPr>
        <w:ind w:firstLine="480" w:firstLineChars="200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/>
          <w:b/>
          <w:color w:val="000000"/>
          <w:sz w:val="3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</w:rPr>
              <w:t>说 明 书</w:t>
            </w:r>
          </w:p>
        </w:tc>
      </w:tr>
    </w:tbl>
    <w:p w:rsidR="002876FB">
      <w:pPr>
        <w:ind w:firstLine="480" w:firstLineChars="200"/>
        <w:jc w:val="center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6"/>
          <w:szCs w:val="22"/>
        </w:rPr>
        <w:t>一种原位压缩夹具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6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技术领域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本实用新型涉及实验用具开发制造技术领域，特别涉及一种原位压缩夹具。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背景技术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现有少数几种夹具，对被测试样的尺寸有严格限制。但试样存在差异性，尺寸高低 各异，对于高度较高的试样现有夹具在压缩时无法对其轴心加载，导致试样在加载过程中 发生偏移，从而产生不可避免的误差。一旦样品超过测试夹具的尺寸要求，必须更换新的夹 具或者购买定制夹具，这不仅会消耗大量费用还会耗费大量时间。故由于没考虑到样品差 异性，传统夹具在测试过程中效率很低。特别是对于不同尺寸球状试样的测试，使其成为一 个难以解决的问题。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此外在测试球状试样时，由于承板为光滑平面，导致样品存在发生偏移的可能性， 实验的稳定性也会由此受到影响。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因而现有技术还有待改进和提高。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实用新型内容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鉴于上述现有技术的不足之处，本实用新型的目的在于提供一种原位压缩夹具， 其不仅可扩大对样品尺寸的测试范围，并能更加准确的得到样品力学性能。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为了达到上述目的，本实用新型采取了以下技术方案：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一种原位压缩夹具，包括机架、用于放置样品的承板、用于夹持样品的左夹具、右 夹具，以及用于固定左夹具与承板的螺丝；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所述左夹具和右夹具均连接机架并对立设置，所述承板位于左夹具和右夹具的下 方，所述左夹具与承板上均设置有供螺丝穿过的螺纹孔，所述承板上还设置有弧形凹槽。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所述的原位压缩夹具中，所述左夹具和右夹具的相向侧均设置有用于抵触样品的 接触面板。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所述的原位压缩夹具中，所述接触面板向上延高。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所述的原位压缩夹具中，所述接触面板向上延高的高度等于接触面板未向上延高 的高度。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所述的原位压缩夹具中，所述螺丝的端部设置有固定螺母。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所述的原位压缩夹具中，所述螺丝的螺帽位于左夹具上方。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所述的原位压缩夹具中，所述左夹具和右夹具均为模具钢夹具。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相较于现有技术，本实用新型提供的原位压缩夹具，包括机架、用于放置样品的承 板、用于夹持样品的左夹具、右夹具，以及用于固定左夹具与承板的螺丝；所述左夹具和右 夹具均连接机架并对立设置，所述承板位于左夹具和右夹具的下方，所述左夹具与承板上 均设置有供螺丝穿过的螺纹孔，所述承板上还设置有弧形凹槽。本实用新型扩大了单一夹 具对样品尺寸可测试的范围。此外，针对球状试验样品，本实用新型通过减少试验样品测试 时产生移动的可能性，提升了测试的精准度，从而可准确得到样品力学性能。并且，本实用 新型的实施操作简单，可重复性高，经济性能好，利用球形样品可以更好地贴合不同尺寸， 保证测试的稳定性。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附图说明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图1为本实用新型提供的原位压缩夹具较佳实施例的结构示意图。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图2为本实用新型提供的原位压缩夹具较佳实施例的正视图。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图3为本实用新型提供的原位压缩夹具的承板的俯视图。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图4为本实用新型提供的原位压缩夹具的承板的侧视图。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图中，10、承板；11、弧形凹槽；20、左夹具；30、右夹具；40、螺丝；41、固定螺母；42、 螺纹孔；50、接触面板。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/>
          <w:color w:val="000000"/>
          <w:sz w:val="22"/>
          <w:szCs w:val="22"/>
        </w:rPr>
        <w:t>具体实施方式</w:t>
      </w:r>
    </w:p>
    <w:p>
      <w:pPr>
        <w:ind w:firstLine="480" w:firstLineChars="200"/>
        <w:jc w:val="both"/>
        <w:rPr>
          <w:rFonts w:ascii="宋体" w:eastAsia="宋体" w:hAnsi="宋体" w:cs="宋体"/>
          <w:b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本实用新型提供一种原位压缩夹具，为使本实用新型的目的、技术方案及效果更 加清楚、明确，以下参照附图并举实施例对本实用新型进一步详细说明。应当理解，此处所 描述的具体实施例仅用以解释本实用新型，并不用于限定本实用新型。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请同时参阅图1和图2，其分别为本实用新型提供的原位压缩夹具的结构示意图与 正视图，所述原位压缩夹具包括机架（图中未示出）、用于放置样品的承板10、用于夹持样品 的左夹具20、右夹具30，以及用于固定左夹具20与承板10的螺丝40；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请一并参阅图3和图4，所述左夹具20和右夹具30均连接机架并对立设置，所述承 板10位于左夹具20和右夹具30的下方，所述左夹具20与承板10上均设置有供螺丝40穿过的 螺纹孔42，所述承板10上还设置有弧形凹槽11。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具体的，机架用于支撑左夹具20及右夹具30，并可在压缩试验过程中向左夹具20 和右夹具30提供相向的推力以实现对试样的夹持。本实用新型在制作左夹具20及承板10 时，预留用于置放可供升降的螺丝40的螺纹孔42（左夹具上螺纹孔未示出）。旋转螺帽后，可 使承板10能沿着竖直方向升降，从而调节调节承板10距离夹具的高度，以适应所述原位压 缩夹具夹持不同尺寸的试样。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本实施例中试样具体为球形试样，其可嵌入承板10上的弧形凹槽11以防止试样在 测试过程中发生侧移。并且，当球形试样与弧形凹槽11的尺寸不适配时，可通过旋转螺丝40 将承板10降下脱离左夹具20并更换不同的承板10，使承板10上弧形凹槽11与球形试样更加 贴切，减少压缩时试样的滑移，使测量更稳定，更精确。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压缩测试过程中，将球形试样置于弧形凹槽11后，通过校正使其稳定面受压，保证 受压方向稳定性。接着于左夹具20及承板10的螺纹孔42的孔位处安装螺丝40，优选的，所述 螺丝40的螺帽位于左夹具20上方，便于安装螺丝40。且螺丝40的端部设置有固定螺母41，使 左夹具20与承板10之间的连接更加紧密可靠。此时左夹具20，螺丝40，承板10三者联动，调 节整体至合适高度。连通计算机，设定测试程序，即可压缩球形试样并采集实时数据。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进一步的，所述左夹具20和右夹具30的相向侧均设置有用于抵触样品的接触面板 50。所述接触面板50用于使夹具更好的夹持试样，并可使接触面板50的表面粗糙化，增大夹 具与试样之间的摩擦力。更进一步的，所述接触面板50向上延高。其通过在原有基础上改善 夹持高度，配合可升降的承板10可用于测试尺寸更广泛的试样。并且，优选使接触面板50向 上延高的高度等于接触面板50未向上延高的高度。在此尺寸下接触面板50具有兼顾受力稳 定与增加测试尺寸范围的优点。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此外，所述左夹具20和右夹具30均为模具钢夹具，接触面板50也为模具钢面板。因 模具钢具有较高的硬度、强度、耐磨性，足够的韧性，以及较高的淬透性、淬硬性和其他工艺 性能，故由模具钢制作的左夹具20、右夹具30和接触面板50能很好符合压缩试验的要求。从 而本实用新型提供的夹具避免特定设备的引入，制作简单，经济性能好，可重复性高，控制 时能针对一批试样的特异性对升降螺丝作出相应调整，使其高低可控，从而达到单个夹具 测量范围足够大至测量一批不同规格样品。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下面结合附图1-附图4，以及具体实施例对本实用新型作进一步阐述。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本实施例提供的原位压缩夹具，主要由左夹具20、右夹具30，带弧形凹槽11的承板 10，螺丝40和螺帽组成。其中螺丝40，左夹具20，承板10通过螺纹相连。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预留可供螺丝40穿过的10mm螺纹孔42的左夹具20与承板10，用直径宽度为10mm的 螺丝40由螺纹穿过，并在螺丝40端部安装固定螺母41。此时左夹具20，螺丝40，承板10三者 可实现联动。通过使螺丝40旋转带动承板10的运动，实现承板10的高度调节。平面承板10可 以根据待测样品形状更换带不同规格的弧形凹槽11的承板10，由此可以解决由于被测样品 尺寸形状各异带来的不便。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将待测样品（本实施例采用市售6-10mm球形试样陶粒）置于弧形凹槽11内固定。待 测样品在弧形凹槽11上完成固定后，连接计算机，使用原位拉伸试验机对其加载，启动使左 夹具20和右夹具30与陶粒产生接触。按照位移控制模式控制加载速度（本实施例采用 0.5mm/min的加载速度），对被测样品施加压缩荷载，当样品表面产生裂缝时，停止加载，利 用计算机记录数据。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相比于其他类型夹具加载的结果，本实施例加载所得结果更为稳定和精确，测试 过程中样品滑动较小，可测范围更灵活。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综上所述，本实用新型提供的原位压缩夹具，包括机架、用于放置样品的承板、用 于夹持样品的左夹具、右夹具，以及用于固定左夹具与承板的螺丝；所述左夹具和右夹具均 连接机架并对立设置，所述承板位于左夹具和右夹具的下方，所述左夹具与承板上均设置 有供螺丝穿过的螺纹孔，所述承板上还设置有弧形凹槽。本实用新型扩大了单一夹具对样 品尺寸可测试的范围。此外，针对球状试验样品，本实用新型通过减少试验样品测试时产生 移动的可能性，提升了测试的精准度，从而可准确得到样品力学性能。并且，本实用新型的 实施操作简单，可重复性高，经济性能好，利用球形样品可以更好地贴合不同尺寸，保证测 试的稳定性。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eastAsia="宋体" w:hAnsi="宋体" w:cs="宋体"/>
          <w:b w:val="0"/>
          <w:color w:val="000000"/>
          <w:sz w:val="22"/>
          <w:szCs w:val="22"/>
        </w:rPr>
        <w:t>可以理解的是，对本领域普通技术人员来说，可以根据本实用新型的技术方案及 其实用新型构思加以等同替换或改变，而所有这些改变或替换都应属于本实用新型所附的 权利要求的保护范围。</w:t>
      </w:r>
    </w:p>
    <w:p>
      <w:pPr>
        <w:ind w:firstLine="480" w:firstLineChars="200"/>
        <w:jc w:val="both"/>
        <w:rPr>
          <w:rFonts w:ascii="宋体" w:eastAsia="宋体" w:hAnsi="宋体" w:cs="宋体"/>
          <w:b w:val="0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br w:type="page"/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>
        <w:tblPrEx>
          <w:tblW w:w="85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5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76FB">
            <w:pPr>
              <w:jc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  <w:t>说 明 书 附 图</w:t>
            </w:r>
          </w:p>
        </w:tc>
      </w:tr>
    </w:tbl>
    <w:p w:rsidR="002876FB"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7" type="#_x0000_t75" style="height:210.75pt;width:375pt">
            <v:imagedata r:id="rId9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图1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8" type="#_x0000_t75" style="height:207.75pt;width:375pt">
            <v:imagedata r:id="rId10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图2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29" type="#_x0000_t75" style="height:170.25pt;width:375pt">
            <v:imagedata r:id="rId11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图3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pict>
          <v:shape id="_x0000_i1030" type="#_x0000_t75" style="height:261pt;width:375pt">
            <v:imagedata r:id="rId12" o:title=""/>
          </v:shape>
        </w:pic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  <w:r>
        <w:rPr>
          <w:rFonts w:ascii="宋体" w:hAnsi="宋体" w:cs="宋体"/>
          <w:b/>
          <w:color w:val="000000"/>
          <w:sz w:val="26"/>
          <w:szCs w:val="22"/>
        </w:rPr>
        <w:t>图4</w:t>
      </w:r>
    </w:p>
    <w:p>
      <w:pPr>
        <w:jc w:val="center"/>
        <w:rPr>
          <w:rFonts w:ascii="宋体" w:hAnsi="宋体" w:cs="宋体"/>
          <w:b/>
          <w:color w:val="000000"/>
          <w:sz w:val="26"/>
          <w:szCs w:val="22"/>
        </w:rPr>
      </w:pPr>
    </w:p>
    <w:sectPr>
      <w:footerReference w:type="default" r:id="rId13"/>
      <w:pgSz w:w="11906" w:h="16838"/>
      <w:pgMar w:top="1440" w:right="1800" w:bottom="1440" w:left="1800" w:header="709" w:footer="709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6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876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F1B2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49" type="#_x0000_t202" style="height:2in;margin-left:0;margin-top:0;mso-position-horizontal:center;mso-position-horizontal-relative:margin;mso-wrap-distance-bottom:0;mso-wrap-distance-left:9pt;mso-wrap-distance-right:9pt;mso-wrap-distance-top:0;mso-wrap-style:none;position:absolute;v-text-anchor:top;visibility:visible;width:2in;z-index:251659264" filled="f" stroked="f">
              <v:textbox style="mso-fit-shape-to-text:t" inset="0,0,0,0">
                <w:txbxContent>
                  <w:p w:rsidR="002876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F1B2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noPunctuationKerning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 w:qFormat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sz w:val="18"/>
      <w:szCs w:val="18"/>
    </w:rPr>
  </w:style>
  <w:style w:type="paragraph" w:styleId="Footer">
    <w:name w:val="footer"/>
    <w:basedOn w:val="Normal"/>
    <w:link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qFormat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a">
    <w:name w:val="批注框文本 字符"/>
    <w:link w:val="BalloonText"/>
    <w:rPr>
      <w:sz w:val="18"/>
      <w:szCs w:val="18"/>
    </w:rPr>
  </w:style>
  <w:style w:type="character" w:customStyle="1" w:styleId="a0">
    <w:name w:val="页眉 字符"/>
    <w:link w:val="Header"/>
    <w:uiPriority w:val="99"/>
    <w:qFormat/>
    <w:rPr>
      <w:sz w:val="18"/>
      <w:szCs w:val="18"/>
    </w:rPr>
  </w:style>
  <w:style w:type="character" w:customStyle="1" w:styleId="a1">
    <w:name w:val="页脚 字符"/>
    <w:link w:val="Footer"/>
    <w:qFormat/>
    <w:rPr>
      <w:sz w:val="18"/>
      <w:szCs w:val="18"/>
    </w:rPr>
  </w:style>
  <w:style w:type="paragraph" w:customStyle="1" w:styleId="1">
    <w:name w:val="无间隔1"/>
    <w:link w:val="a2"/>
    <w:uiPriority w:val="1"/>
    <w:qFormat/>
    <w:rPr>
      <w:rFonts w:ascii="Calibri" w:hAnsi="Calibri"/>
      <w:sz w:val="22"/>
      <w:szCs w:val="22"/>
    </w:rPr>
  </w:style>
  <w:style w:type="character" w:customStyle="1" w:styleId="a2">
    <w:name w:val="无间隔 字符"/>
    <w:link w:val="1"/>
    <w:uiPriority w:val="1"/>
    <w:qFormat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1564F-4946-47A1-9AAA-7EDF50A0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（19）中国人民共和国国家知识产权局</dc:title>
  <dc:creator>王彬彬</dc:creator>
  <cp:keywords>PubNum</cp:keywords>
  <cp:lastModifiedBy>dz-pc</cp:lastModifiedBy>
  <cp:revision>60</cp:revision>
  <dcterms:created xsi:type="dcterms:W3CDTF">2014-06-10T08:23:00Z</dcterms:created>
  <dcterms:modified xsi:type="dcterms:W3CDTF">2017-04-19T07:52:00Z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