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4.9.0.0 -->
  <w:body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243840</wp:posOffset>
            </wp:positionV>
            <wp:extent cx="7559040" cy="1313815"/>
            <wp:effectExtent l="0" t="0" r="3810" b="635"/>
            <wp:wrapNone/>
            <wp:docPr id="1" name="图片 22" descr="C:\Users\Qimeng\Desktop\3333.png3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2" descr="C:\Users\Qimeng\Desktop\3333.png333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313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 w:rsidRPr="000F1B27" w:rsidP="000F1B27">
      <w:pPr>
        <w:tabs>
          <w:tab w:val="left" w:pos="2400"/>
        </w:tabs>
        <w:jc w:val="center"/>
        <w:rPr>
          <w:color w:val="000000"/>
          <w:sz w:val="48"/>
          <w:szCs w:val="48"/>
        </w:rPr>
      </w:pPr>
      <w:bookmarkStart w:id="0" w:name="_GoBack"/>
      <w:r w:rsidRPr="000F1B27">
        <w:rPr>
          <w:noProof/>
          <w:color w:val="000000"/>
          <w:sz w:val="48"/>
          <w:szCs w:val="48"/>
        </w:rPr>
        <w:t>一种混凝土渗透性测试装置及其测试系统</w:t>
      </w:r>
    </w:p>
    <w:p w:rsidR="000F1B27">
      <w:pPr>
        <w:tabs>
          <w:tab w:val="left" w:pos="2400"/>
        </w:tabs>
        <w:rPr>
          <w:rFonts w:ascii="宋体" w:hAnsi="宋体" w:cs="宋体" w:hint="eastAsia"/>
          <w:color w:val="000000"/>
          <w:sz w:val="22"/>
          <w:szCs w:val="22"/>
        </w:rPr>
      </w:pPr>
      <w:bookmarkEnd w:id="0"/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2876FB">
      <w:pPr>
        <w:tabs>
          <w:tab w:val="left" w:pos="2400"/>
        </w:tabs>
        <w:rPr>
          <w:rFonts w:hint="eastAsia"/>
        </w:rPr>
      </w:pPr>
    </w:p>
    <w:tbl>
      <w:tblPr>
        <w:tblStyle w:val="TableGrid"/>
        <w:tblW w:w="9354" w:type="dxa"/>
        <w:tblLayout w:type="fixed"/>
        <w:tblLook w:val="04A0"/>
      </w:tblPr>
      <w:tblGrid>
        <w:gridCol w:w="2476"/>
        <w:gridCol w:w="6878"/>
      </w:tblGrid>
      <w:tr>
        <w:tblPrEx>
          <w:tblW w:w="9354" w:type="dxa"/>
          <w:tblLayout w:type="fixed"/>
          <w:tblLook w:val="04A0"/>
        </w:tblPrEx>
        <w:trPr>
          <w:trHeight w:val="53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  <w:jc w:val="right"/>
            </w:pPr>
            <w:r>
              <w:rPr>
                <w:rFonts w:hint="eastAsia"/>
              </w:rPr>
              <w:t>申请号：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  <w:r>
              <w:t>CN201720697895.8</w:t>
            </w:r>
            <w:r>
              <w:t xml:space="preserve"> </w:t>
            </w:r>
          </w:p>
        </w:tc>
      </w:tr>
      <w:tr>
        <w:tblPrEx>
          <w:tblW w:w="9354" w:type="dxa"/>
          <w:tblLayout w:type="fixed"/>
          <w:tblLook w:val="04A0"/>
        </w:tblPrEx>
        <w:trPr>
          <w:trHeight w:val="47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  <w:jc w:val="right"/>
            </w:pPr>
            <w:r>
              <w:rPr>
                <w:rFonts w:hint="eastAsia"/>
              </w:rPr>
              <w:t>申请日：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  <w:r>
              <w:t>20170615</w:t>
            </w:r>
          </w:p>
        </w:tc>
      </w:tr>
      <w:tr>
        <w:tblPrEx>
          <w:tblW w:w="9354" w:type="dxa"/>
          <w:tblLayout w:type="fixed"/>
          <w:tblLook w:val="04A0"/>
        </w:tblPrEx>
        <w:trPr>
          <w:trHeight w:val="47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  <w:jc w:val="right"/>
            </w:pPr>
            <w:r>
              <w:rPr>
                <w:rFonts w:hint="eastAsia"/>
              </w:rPr>
              <w:t>申请（专利权）人：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  <w:r>
              <w:t>[深圳大学]</w:t>
            </w:r>
          </w:p>
        </w:tc>
      </w:tr>
      <w:tr>
        <w:tblPrEx>
          <w:tblW w:w="9354" w:type="dxa"/>
          <w:tblLayout w:type="fixed"/>
          <w:tblLook w:val="04A0"/>
        </w:tblPrEx>
        <w:trPr>
          <w:trHeight w:val="47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spacing w:line="480" w:lineRule="auto"/>
              <w:jc w:val="right"/>
            </w:pPr>
            <w:r>
              <w:rPr>
                <w:rFonts w:hint="eastAsia"/>
              </w:rPr>
              <w:t>地址：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  <w:r>
              <w:t>广东省深圳市南山区南海大道3688号</w:t>
            </w:r>
          </w:p>
        </w:tc>
      </w:tr>
      <w:tr>
        <w:tblPrEx>
          <w:tblW w:w="9354" w:type="dxa"/>
          <w:tblLayout w:type="fixed"/>
          <w:tblLook w:val="04A0"/>
        </w:tblPrEx>
        <w:trPr>
          <w:trHeight w:val="47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spacing w:line="480" w:lineRule="auto"/>
              <w:jc w:val="right"/>
            </w:pPr>
            <w:r>
              <w:rPr>
                <w:rFonts w:hint="eastAsia"/>
              </w:rPr>
              <w:t>发明人：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spacing w:line="480" w:lineRule="auto"/>
            </w:pPr>
            <w:r>
              <w:t>[王险峰, 方成, 胡武海, 袁亚宾, 韩宁旭]</w:t>
            </w:r>
          </w:p>
        </w:tc>
      </w:tr>
      <w:tr>
        <w:tblPrEx>
          <w:tblW w:w="9354" w:type="dxa"/>
          <w:tblLayout w:type="fixed"/>
          <w:tblLook w:val="04A0"/>
        </w:tblPrEx>
        <w:trPr>
          <w:trHeight w:val="47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spacing w:line="480" w:lineRule="auto"/>
              <w:jc w:val="right"/>
            </w:pPr>
            <w:r>
              <w:rPr>
                <w:rFonts w:hint="eastAsia"/>
              </w:rPr>
              <w:t>主分类号：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  <w:r>
              <w:t>G01N15/08</w:t>
            </w:r>
          </w:p>
        </w:tc>
      </w:tr>
      <w:tr>
        <w:tblPrEx>
          <w:tblW w:w="9354" w:type="dxa"/>
          <w:tblLayout w:type="fixed"/>
          <w:tblLook w:val="04A0"/>
        </w:tblPrEx>
        <w:trPr>
          <w:trHeight w:val="47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spacing w:line="480" w:lineRule="auto"/>
              <w:jc w:val="right"/>
            </w:pPr>
            <w:r>
              <w:rPr>
                <w:rFonts w:hint="eastAsia"/>
              </w:rPr>
              <w:t>公开（公告）号：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  <w:r>
              <w:t>CN206832640U</w:t>
            </w:r>
          </w:p>
        </w:tc>
      </w:tr>
      <w:tr>
        <w:tblPrEx>
          <w:tblW w:w="9354" w:type="dxa"/>
          <w:tblLayout w:type="fixed"/>
          <w:tblLook w:val="04A0"/>
        </w:tblPrEx>
        <w:trPr>
          <w:trHeight w:val="47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spacing w:line="480" w:lineRule="auto"/>
              <w:jc w:val="right"/>
            </w:pPr>
            <w:r>
              <w:rPr>
                <w:rFonts w:hint="eastAsia"/>
              </w:rPr>
              <w:t>公开（公告）日：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  <w:r>
              <w:t>20180102</w:t>
            </w:r>
          </w:p>
        </w:tc>
      </w:tr>
      <w:tr>
        <w:tblPrEx>
          <w:tblW w:w="9354" w:type="dxa"/>
          <w:tblLayout w:type="fixed"/>
          <w:tblLook w:val="04A0"/>
        </w:tblPrEx>
        <w:trPr>
          <w:trHeight w:val="47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spacing w:line="480" w:lineRule="auto"/>
              <w:jc w:val="right"/>
            </w:pPr>
            <w:r>
              <w:rPr>
                <w:rFonts w:hint="eastAsia"/>
              </w:rPr>
              <w:t>代理机构：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  <w:r>
              <w:t>深圳市君胜知识产权代理事务所（普通合伙）</w:t>
            </w:r>
          </w:p>
        </w:tc>
      </w:tr>
      <w:tr>
        <w:tblPrEx>
          <w:tblW w:w="9354" w:type="dxa"/>
          <w:tblLayout w:type="fixed"/>
          <w:tblLook w:val="04A0"/>
        </w:tblPrEx>
        <w:trPr>
          <w:trHeight w:val="491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spacing w:line="480" w:lineRule="auto"/>
              <w:jc w:val="right"/>
            </w:pPr>
            <w:r>
              <w:rPr>
                <w:rFonts w:hint="eastAsia"/>
              </w:rPr>
              <w:t>代理人：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  <w:r>
              <w:t>[王永文, 刘文求]</w:t>
            </w:r>
          </w:p>
        </w:tc>
      </w:tr>
    </w:tbl>
    <w:p w:rsidR="002876FB">
      <w:pPr>
        <w:tabs>
          <w:tab w:val="left" w:pos="24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1431290</wp:posOffset>
                </wp:positionV>
                <wp:extent cx="1914525" cy="342900"/>
                <wp:effectExtent l="0" t="0" r="0" b="0"/>
                <wp:wrapNone/>
                <wp:docPr id="11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14525" cy="34290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 w:rsidR="002876FB">
                            <w:pPr>
                              <w:rPr>
                                <w:rFonts w:ascii="微软雅黑" w:eastAsia="微软雅黑" w:hAnsi="微软雅黑" w:cs="微软雅黑"/>
                                <w:color w:val="BFBFB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/>
                              </w:rPr>
                              <w:t>www.patexplorer.com</w:t>
                            </w:r>
                          </w:p>
                        </w:txbxContent>
                      </wps:txbx>
                      <wps:bodyPr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8" o:spid="_x0000_s1025" type="#_x0000_t202" style="height:27pt;margin-left:365.25pt;margin-top:112.7pt;mso-wrap-distance-bottom:0;mso-wrap-distance-left:9pt;mso-wrap-distance-right:9pt;mso-wrap-distance-top:0;mso-wrap-style:square;position:absolute;v-text-anchor:top;visibility:visible;width:150.75pt;z-index:251659264" filled="f" stroked="f" strokeweight="1.25pt">
                <v:textbox>
                  <w:txbxContent>
                    <w:p w:rsidR="002876FB">
                      <w:pPr>
                        <w:rPr>
                          <w:rFonts w:ascii="微软雅黑" w:eastAsia="微软雅黑" w:hAnsi="微软雅黑" w:cs="微软雅黑"/>
                          <w:color w:val="BFBFB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BFBFBF"/>
                        </w:rPr>
                        <w:t>www.patexplorer.com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W w:w="8522" w:type="dxa"/>
        <w:tblBorders>
          <w:top w:val="single" w:sz="12" w:space="0" w:color="000000"/>
          <w:bottom w:val="single" w:sz="12" w:space="0" w:color="000000"/>
        </w:tblBorders>
        <w:tblLayout w:type="fixed"/>
        <w:tblLook w:val="04A0"/>
      </w:tblPr>
      <w:tblGrid>
        <w:gridCol w:w="2376"/>
        <w:gridCol w:w="3305"/>
        <w:gridCol w:w="2841"/>
      </w:tblGrid>
      <w:tr>
        <w:tblPrEx>
          <w:tblW w:w="8522" w:type="dxa"/>
          <w:tblBorders>
            <w:top w:val="single" w:sz="12" w:space="0" w:color="000000"/>
            <w:bottom w:val="single" w:sz="12" w:space="0" w:color="000000"/>
          </w:tblBorders>
          <w:tblLayout w:type="fixed"/>
          <w:tblLook w:val="04A0"/>
        </w:tblPrEx>
        <w:tc>
          <w:tcPr>
            <w:tcW w:w="852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2876FB">
            <w:pPr>
              <w:rPr>
                <w:rFonts w:ascii="宋体" w:hAnsi="宋体" w:cs="宋体"/>
                <w:b/>
                <w:i/>
                <w:iCs/>
                <w:color w:val="000000"/>
                <w:sz w:val="30"/>
              </w:rPr>
            </w:pPr>
            <w:r>
              <w:rPr>
                <w:rFonts w:ascii="宋体" w:hAnsi="宋体" w:cs="宋体"/>
                <w:b/>
                <w:iCs/>
                <w:color w:val="000000"/>
                <w:sz w:val="30"/>
              </w:rPr>
              <w:t>（19）中</w:t>
            </w:r>
            <w:r>
              <w:rPr>
                <w:rFonts w:ascii="宋体" w:hAnsi="宋体" w:cs="宋体" w:hint="eastAsia"/>
                <w:b/>
                <w:iCs/>
                <w:color w:val="000000"/>
                <w:sz w:val="30"/>
              </w:rPr>
              <w:t>华</w:t>
            </w:r>
            <w:r>
              <w:rPr>
                <w:rFonts w:ascii="宋体" w:hAnsi="宋体" w:cs="宋体"/>
                <w:b/>
                <w:iCs/>
                <w:color w:val="000000"/>
                <w:sz w:val="30"/>
              </w:rPr>
              <w:t>人民共和国国家知识产权局</w:t>
            </w:r>
          </w:p>
        </w:tc>
      </w:tr>
      <w:tr>
        <w:tblPrEx>
          <w:tblW w:w="8522" w:type="dxa"/>
          <w:tblLayout w:type="fixed"/>
          <w:tblLook w:val="04A0"/>
        </w:tblPrEx>
        <w:tc>
          <w:tcPr>
            <w:tcW w:w="2376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30"/>
              </w:rPr>
            </w:pPr>
            <w:r>
              <w:rPr>
                <w:rFonts w:ascii="宋体" w:hAnsi="宋体" w:cs="宋体"/>
                <w:noProof/>
                <w:color w:val="000000"/>
                <w:sz w:val="30"/>
              </w:rPr>
              <w:drawing>
                <wp:inline distT="0" distB="0" distL="114300" distR="114300">
                  <wp:extent cx="914400" cy="762000"/>
                  <wp:effectExtent l="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5" w:type="dxa"/>
            <w:tcBorders>
              <w:top w:val="nil"/>
              <w:left w:val="nil"/>
            </w:tcBorders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30"/>
              </w:rPr>
            </w:pPr>
          </w:p>
        </w:tc>
        <w:tc>
          <w:tcPr>
            <w:tcW w:w="2841" w:type="dxa"/>
            <w:tcBorders>
              <w:top w:val="nil"/>
            </w:tcBorders>
            <w:shd w:val="clear" w:color="auto" w:fill="auto"/>
          </w:tcPr>
          <w:p w:rsidR="002876FB">
            <w:pPr>
              <w:jc w:val="center"/>
              <w:rPr>
                <w:rFonts w:ascii="宋体" w:hAnsi="宋体" w:cs="宋体"/>
                <w:color w:val="000000"/>
                <w:sz w:val="30"/>
              </w:rPr>
            </w:pPr>
          </w:p>
        </w:tc>
      </w:tr>
      <w:tr>
        <w:tblPrEx>
          <w:tblW w:w="8522" w:type="dxa"/>
          <w:tblLayout w:type="fixed"/>
          <w:tblLook w:val="04A0"/>
        </w:tblPrEx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30"/>
              </w:rPr>
            </w:pPr>
          </w:p>
        </w:tc>
        <w:tc>
          <w:tcPr>
            <w:tcW w:w="6146" w:type="dxa"/>
            <w:gridSpan w:val="2"/>
            <w:tcBorders>
              <w:left w:val="nil"/>
            </w:tcBorders>
            <w:shd w:val="clear" w:color="auto" w:fill="auto"/>
          </w:tcPr>
          <w:p w:rsidR="002876FB">
            <w:pPr>
              <w:rPr>
                <w:rFonts w:ascii="宋体" w:hAnsi="宋体" w:cs="宋体"/>
                <w:b/>
                <w:color w:val="000000"/>
                <w:sz w:val="30"/>
              </w:rPr>
            </w:pPr>
            <w:r>
              <w:rPr>
                <w:rFonts w:ascii="宋体" w:hAnsi="宋体" w:cs="宋体"/>
                <w:b/>
                <w:color w:val="000000"/>
                <w:sz w:val="30"/>
              </w:rPr>
              <w:t>（12）实用新型专利</w:t>
            </w:r>
          </w:p>
        </w:tc>
      </w:tr>
      <w:tr>
        <w:tblPrEx>
          <w:tblW w:w="8522" w:type="dxa"/>
          <w:tblLayout w:type="fixed"/>
          <w:tblLook w:val="04A0"/>
        </w:tblPrEx>
        <w:tc>
          <w:tcPr>
            <w:tcW w:w="8522" w:type="dxa"/>
            <w:gridSpan w:val="3"/>
            <w:tcBorders>
              <w:right w:val="nil"/>
            </w:tcBorders>
            <w:shd w:val="clear" w:color="auto" w:fill="auto"/>
          </w:tcPr>
          <w:p w:rsidR="002876FB">
            <w:pPr>
              <w:jc w:val="right"/>
              <w:rPr>
                <w:rFonts w:ascii="宋体" w:hAnsi="宋体" w:cs="宋体"/>
                <w:color w:val="000000"/>
                <w:sz w:val="30"/>
              </w:rPr>
            </w:pPr>
            <w:r>
              <w:rPr>
                <w:rFonts w:ascii="宋体" w:hAnsi="宋体" w:cs="宋体"/>
                <w:b/>
                <w:color w:val="000000"/>
                <w:sz w:val="22"/>
              </w:rPr>
              <w:t>（10）授权公告号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</w:rPr>
              <w:t>CN206832640U</w:t>
            </w:r>
          </w:p>
          <w:p w:rsidR="002876FB">
            <w:pPr>
              <w:jc w:val="right"/>
              <w:rPr>
                <w:rFonts w:ascii="宋体" w:hAnsi="宋体" w:cs="宋体"/>
                <w:color w:val="000000"/>
                <w:sz w:val="30"/>
              </w:rPr>
            </w:pPr>
            <w:r>
              <w:rPr>
                <w:rFonts w:ascii="宋体" w:hAnsi="宋体" w:cs="宋体"/>
                <w:b/>
                <w:color w:val="000000"/>
                <w:sz w:val="22"/>
              </w:rPr>
              <w:t>（45）授权公告日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</w:rPr>
              <w:t>20180102</w:t>
            </w:r>
          </w:p>
        </w:tc>
      </w:tr>
    </w:tbl>
    <w:p w:rsidR="002876FB">
      <w:pPr>
        <w:rPr>
          <w:rFonts w:ascii="宋体" w:hAnsi="宋体" w:cs="宋体"/>
          <w:color w:val="000000"/>
          <w:sz w:val="10"/>
          <w:szCs w:val="10"/>
        </w:rPr>
      </w:pPr>
    </w:p>
    <w:tbl>
      <w:tblPr>
        <w:tblW w:w="8522" w:type="dxa"/>
        <w:tblLayout w:type="fixed"/>
        <w:tblLook w:val="04A0"/>
      </w:tblPr>
      <w:tblGrid>
        <w:gridCol w:w="4261"/>
        <w:gridCol w:w="4261"/>
      </w:tblGrid>
      <w:tr>
        <w:tblPrEx>
          <w:tblW w:w="8522" w:type="dxa"/>
          <w:tblLayout w:type="fixed"/>
          <w:tblLook w:val="04A0"/>
        </w:tblPrEx>
        <w:trPr>
          <w:trHeight w:val="4540"/>
        </w:trPr>
        <w:tc>
          <w:tcPr>
            <w:tcW w:w="4261" w:type="dxa"/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b/>
                <w:color w:val="000000"/>
                <w:sz w:val="22"/>
              </w:rPr>
              <w:t>（21）申请号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</w:rPr>
              <w:t>CN201720697895.8</w:t>
            </w: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b/>
                <w:color w:val="000000"/>
                <w:sz w:val="22"/>
              </w:rPr>
              <w:t>（22）申请日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</w:rPr>
              <w:t>20170615</w:t>
            </w: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b/>
                <w:color w:val="000000"/>
                <w:sz w:val="22"/>
              </w:rPr>
              <w:t>（73）专利权人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</w:rPr>
              <w:t>[深圳大学]</w:t>
            </w: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</w:p>
          <w:p w:rsidR="002876FB">
            <w:pPr>
              <w:ind w:firstLine="480" w:firstLineChars="20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b/>
                <w:color w:val="000000"/>
                <w:sz w:val="22"/>
              </w:rPr>
              <w:t>地址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</w:rPr>
              <w:t>广东省深圳市南山区南海大道3688号</w:t>
            </w:r>
          </w:p>
          <w:p w:rsidR="002876FB">
            <w:pPr>
              <w:ind w:firstLine="480" w:firstLineChars="200"/>
              <w:rPr>
                <w:rFonts w:ascii="宋体" w:hAnsi="宋体" w:cs="宋体"/>
                <w:color w:val="000000"/>
                <w:sz w:val="22"/>
              </w:rPr>
            </w:pP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 xml:space="preserve">（72）发明人 </w:t>
            </w:r>
            <w:r>
              <w:rPr>
                <w:rFonts w:ascii="宋体" w:hAnsi="宋体" w:cs="宋体"/>
                <w:color w:val="000000"/>
                <w:sz w:val="22"/>
              </w:rPr>
              <w:t>[王险峰, 方成, 胡武海, 袁亚宾, 韩宁旭]</w:t>
            </w:r>
          </w:p>
          <w:p w:rsidR="002876FB">
            <w:pPr>
              <w:rPr>
                <w:rFonts w:ascii="宋体" w:hAnsi="宋体" w:cs="宋体"/>
                <w:b/>
                <w:color w:val="000000"/>
                <w:sz w:val="22"/>
              </w:rPr>
            </w:pP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 xml:space="preserve">（74）专利代理机构 </w:t>
            </w:r>
            <w:r>
              <w:rPr>
                <w:rFonts w:ascii="宋体" w:hAnsi="宋体" w:cs="宋体"/>
                <w:color w:val="000000"/>
                <w:sz w:val="22"/>
              </w:rPr>
              <w:t>深圳市君胜知识产权代理事务所（普通合伙）</w:t>
            </w:r>
          </w:p>
          <w:p w:rsidR="002876FB">
            <w:pPr>
              <w:rPr>
                <w:rFonts w:ascii="宋体" w:hAnsi="宋体" w:cs="宋体"/>
                <w:b/>
                <w:color w:val="000000"/>
                <w:sz w:val="22"/>
              </w:rPr>
            </w:pP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 xml:space="preserve">      代理人 </w:t>
            </w:r>
            <w:r>
              <w:rPr>
                <w:rFonts w:ascii="宋体" w:hAnsi="宋体" w:cs="宋体"/>
                <w:color w:val="000000"/>
                <w:sz w:val="22"/>
              </w:rPr>
              <w:t>[王永文, 刘文求]</w:t>
            </w:r>
          </w:p>
        </w:tc>
        <w:tc>
          <w:tcPr>
            <w:tcW w:w="4261" w:type="dxa"/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W w:w="8522" w:type="dxa"/>
          <w:tblLayout w:type="fixed"/>
          <w:tblLook w:val="04A0"/>
        </w:tblPrEx>
        <w:trPr>
          <w:trHeight w:val="938"/>
        </w:trPr>
        <w:tc>
          <w:tcPr>
            <w:tcW w:w="4261" w:type="dxa"/>
            <w:tcBorders>
              <w:top w:val="single" w:sz="12" w:space="0" w:color="auto"/>
            </w:tcBorders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b/>
                <w:color w:val="000000"/>
                <w:sz w:val="22"/>
              </w:rPr>
              <w:t>（54）实用新型名称</w:t>
            </w: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 xml:space="preserve">     </w:t>
            </w:r>
            <w:r>
              <w:rPr>
                <w:rFonts w:ascii="宋体" w:hAnsi="宋体" w:cs="宋体"/>
                <w:color w:val="000000"/>
                <w:sz w:val="22"/>
              </w:rPr>
              <w:t>一种混凝土渗透性测试装置及其测试系统</w:t>
            </w:r>
          </w:p>
        </w:tc>
        <w:tc>
          <w:tcPr>
            <w:tcW w:w="426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height:112.5pt;width:187.5pt">
                  <v:imagedata r:id="rId8" o:title=""/>
                </v:shape>
              </w:pict>
            </w:r>
          </w:p>
        </w:tc>
      </w:tr>
      <w:tr>
        <w:tblPrEx>
          <w:tblW w:w="8522" w:type="dxa"/>
          <w:tblLayout w:type="fixed"/>
          <w:tblLook w:val="04A0"/>
        </w:tblPrEx>
        <w:trPr>
          <w:trHeight w:val="5384"/>
        </w:trPr>
        <w:tc>
          <w:tcPr>
            <w:tcW w:w="4261" w:type="dxa"/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（57）摘要</w:t>
            </w: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 xml:space="preserve">     </w:t>
            </w:r>
            <w:r>
              <w:rPr>
                <w:rFonts w:ascii="宋体" w:hAnsi="宋体" w:cs="宋体"/>
                <w:color w:val="000000"/>
                <w:sz w:val="22"/>
              </w:rPr>
              <w:t>本实用新型公开了一种混凝土渗透性测试装置及其测试系统，所述测试装置包括中套、设置在中套顶部的上立盖、设置在中套底部的下立盖，以及上支架和下支架，所述上支架与下支架之间形成用于放置混凝土试样的空间，所述上支架上设置有穿过上立盖的上气体接口，上支架与混凝土试样之间形成上空腔，所述上空腔与上气体接口连通，所述下支架上设置有穿过下立盖的下气体接口，下支架与混凝土试样之间形成下空腔，所述下空腔与下气体接口连通。通过往上空腔内通入高压气体并测量经过下空腔的气体流量及流速，将测试数据代入计算方程即可得到混凝土渗透性系数，本申请具有操作简单可靠且测试成本较低的优点。</w:t>
            </w:r>
          </w:p>
        </w:tc>
        <w:tc>
          <w:tcPr>
            <w:tcW w:w="4261" w:type="dxa"/>
            <w:vMerge/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:rsidR="002876FB">
      <w:pPr>
        <w:rPr>
          <w:rFonts w:ascii="宋体" w:hAnsi="宋体" w:cs="宋体"/>
          <w:b/>
          <w:color w:val="000000"/>
          <w:sz w:val="32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>
        <w:tblPrEx>
          <w:tblW w:w="85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85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876FB">
            <w:pPr>
              <w:jc w:val="center"/>
              <w:rPr>
                <w:rFonts w:ascii="宋体" w:hAnsi="宋体" w:cs="宋体"/>
                <w:b/>
                <w:color w:val="000000"/>
                <w:sz w:val="32"/>
              </w:rPr>
            </w:pPr>
            <w:r>
              <w:rPr>
                <w:rFonts w:ascii="宋体" w:hAnsi="宋体" w:cs="宋体" w:hint="eastAsia"/>
                <w:b/>
                <w:color w:val="000000"/>
                <w:sz w:val="32"/>
              </w:rPr>
              <w:t>权 利 要 求 书</w:t>
            </w:r>
          </w:p>
        </w:tc>
      </w:tr>
    </w:tbl>
    <w:p w:rsidR="002876FB">
      <w:pPr>
        <w:ind w:firstLine="480" w:firstLineChars="200"/>
        <w:rPr>
          <w:rFonts w:ascii="宋体" w:hAnsi="宋体" w:cs="宋体"/>
          <w:b/>
          <w:color w:val="000000"/>
          <w:sz w:val="32"/>
        </w:rPr>
      </w:pPr>
      <w:r>
        <w:rPr>
          <w:rFonts w:ascii="宋体" w:hAnsi="宋体" w:cs="宋体"/>
          <w:color w:val="000000"/>
          <w:sz w:val="22"/>
          <w:szCs w:val="22"/>
        </w:rPr>
        <w:t>1.一种混凝土渗透性测试装置，包括中套、设置在中套顶部的上立盖，以及设置在中套 底部的下立盖，其特征在于，还包括上支架和下支架，所述上支架与下支架之间形成用于放 置混凝土试样的空间，所述上支架上设置有穿过上立盖的上气体接口，上支架与混凝土试 样之间形成上空腔，所述上空腔与上气体接口连通，所述下支架上设置有穿过下立盖的下 气体接口，下支架与混凝土试样之间形成下空腔，所述下空腔与下气体接口连通。</w:t>
      </w:r>
    </w:p>
    <w:p>
      <w:pPr>
        <w:ind w:firstLine="480" w:firstLineChars="200"/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t>2.根据权利要求1所述的混凝土渗透性测试装置，其特征在于，还包括若干骨架油封， 所述中套内壁上设置有一圈放置平台，所述骨架油封分别置于上支架处、下支架处以及放 置平台处。</w:t>
      </w:r>
    </w:p>
    <w:p>
      <w:pPr>
        <w:ind w:firstLine="480" w:firstLineChars="200"/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t>3.根据权利要求1所述的混凝土渗透性测试装置，其特征在于，所述上支架、下支架的 侧壁设置有用于固定混凝土试样的弯折部。</w:t>
      </w:r>
    </w:p>
    <w:p>
      <w:pPr>
        <w:ind w:firstLine="480" w:firstLineChars="200"/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t>4.根据权利要求3所述的混凝土渗透性测试装置，其特征在于，所述弯折部处设置有O 形密封圈。</w:t>
      </w:r>
    </w:p>
    <w:p>
      <w:pPr>
        <w:ind w:firstLine="480" w:firstLineChars="200"/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t>5.根据权利要求1所述的混凝土渗透性测试装置，其特征在于，所述上立盖与上支架之 间设置有平面轴承。</w:t>
      </w:r>
    </w:p>
    <w:p>
      <w:pPr>
        <w:ind w:firstLine="480" w:firstLineChars="200"/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t>6.根据权利要求1所述的混凝土渗透性测试装置，其特征在于，所述上立盖的中部镂 空。</w:t>
      </w:r>
    </w:p>
    <w:p>
      <w:pPr>
        <w:ind w:firstLine="480" w:firstLineChars="200"/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t>7.根据权利要求1所述的混凝土渗透性测试装置，其特征在于，所述下立盖外设置有一 圈沟槽，所述中套设置于沟槽中。</w:t>
      </w:r>
    </w:p>
    <w:p>
      <w:pPr>
        <w:ind w:firstLine="480" w:firstLineChars="200"/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t>8.根据权利要求1所述的混凝土渗透性测试装置，其特征在于，所述下立盖底部设置有 固定平台，所述固定平台上设置有供下气体接口穿过的通孔，固定平台下方设置有若干支 撑杆。</w:t>
      </w:r>
    </w:p>
    <w:p>
      <w:pPr>
        <w:ind w:firstLine="480" w:firstLineChars="200"/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t>9.根据权利要求1所述的混凝土渗透性测试装置，其特征在于，所述上立盖和中套外均 设置有若干把手。</w:t>
      </w:r>
    </w:p>
    <w:p>
      <w:pPr>
        <w:ind w:firstLine="480" w:firstLineChars="200"/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t>10.一种混凝土渗透性测试系统，包括气源、压力调节装置、气压测量装置和流量流速 测量装置，其特征在于，还包括如权利要求1-9所述的任意一项混凝土渗透性测试装置，所 述气源、压力调节装置、气压测量装置、混凝土渗透性测试装置和流量流速测量装置通过气 管依次连接。</w:t>
      </w:r>
    </w:p>
    <w:p>
      <w:pPr>
        <w:ind w:firstLine="480" w:firstLineChars="200"/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hAnsi="宋体" w:cs="宋体"/>
          <w:b/>
          <w:color w:val="000000"/>
          <w:sz w:val="32"/>
        </w:rPr>
        <w:br w:type="page"/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>
        <w:tblPrEx>
          <w:tblW w:w="85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85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876FB">
            <w:pPr>
              <w:jc w:val="center"/>
              <w:rPr>
                <w:rFonts w:ascii="宋体" w:hAnsi="宋体" w:cs="宋体"/>
                <w:b/>
                <w:color w:val="000000"/>
                <w:sz w:val="32"/>
              </w:rPr>
            </w:pPr>
            <w:r>
              <w:rPr>
                <w:rFonts w:ascii="宋体" w:hAnsi="宋体" w:cs="宋体" w:hint="eastAsia"/>
                <w:b/>
                <w:color w:val="000000"/>
                <w:sz w:val="32"/>
              </w:rPr>
              <w:t>说 明 书</w:t>
            </w:r>
          </w:p>
        </w:tc>
      </w:tr>
    </w:tbl>
    <w:p w:rsidR="002876FB">
      <w:pPr>
        <w:ind w:firstLine="480" w:firstLineChars="200"/>
        <w:jc w:val="center"/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eastAsia="宋体" w:hAnsi="宋体" w:cs="宋体"/>
          <w:b/>
          <w:color w:val="000000"/>
          <w:sz w:val="26"/>
          <w:szCs w:val="22"/>
        </w:rPr>
        <w:t>一种混凝土渗透性测试装置及其测试系统</w:t>
      </w:r>
    </w:p>
    <w:p>
      <w:pPr>
        <w:ind w:firstLine="480" w:firstLineChars="200"/>
        <w:jc w:val="both"/>
        <w:rPr>
          <w:rFonts w:ascii="宋体" w:eastAsia="宋体" w:hAnsi="宋体" w:cs="宋体"/>
          <w:b/>
          <w:color w:val="000000"/>
          <w:sz w:val="26"/>
          <w:szCs w:val="22"/>
        </w:rPr>
      </w:pPr>
      <w:r>
        <w:rPr>
          <w:rFonts w:ascii="宋体" w:eastAsia="宋体" w:hAnsi="宋体" w:cs="宋体"/>
          <w:b/>
          <w:color w:val="000000"/>
          <w:sz w:val="22"/>
          <w:szCs w:val="22"/>
        </w:rPr>
        <w:t>技术领域</w:t>
      </w:r>
    </w:p>
    <w:p>
      <w:pPr>
        <w:ind w:firstLine="480" w:firstLineChars="200"/>
        <w:jc w:val="both"/>
        <w:rPr>
          <w:rFonts w:ascii="宋体" w:eastAsia="宋体" w:hAnsi="宋体" w:cs="宋体"/>
          <w:b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本实用新型涉及混凝土渗透性测试技术领域，特别涉及一种混凝土渗透性测试装 置及其测试系统。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/>
          <w:color w:val="000000"/>
          <w:sz w:val="22"/>
          <w:szCs w:val="22"/>
        </w:rPr>
        <w:t>背景技术</w:t>
      </w:r>
    </w:p>
    <w:p>
      <w:pPr>
        <w:ind w:firstLine="480" w:firstLineChars="200"/>
        <w:jc w:val="both"/>
        <w:rPr>
          <w:rFonts w:ascii="宋体" w:eastAsia="宋体" w:hAnsi="宋体" w:cs="宋体"/>
          <w:b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随着对混凝土材料认识的不断提高，由耐久性引发的混凝土构件劣化问题受到越 来越多的重视。因此，如何快速准确有效的评价混凝土耐久性在建筑材料研究领域的重要 性日益突出。渗透性作为评价混凝土耐久性的重要指标是指渗透介质（如液体、离子或气 体）在压力、化学势或者电场作用下在混凝土中渗透、扩散或迁移的难易程度。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现有的混凝土渗透性测试技术主要是水渗法，气渗法和离子渗透法。对于水渗法， 由于无法适用于高强混凝土应用面较窄;而对于离子渗透法则由于无法有效真实模拟现实 环境下混凝土的状态一直受到争议；气渗法则几乎可以用于所有类型混凝土并且能有效反 应真实环境下混凝土的渗透性能。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1989年Kollek提出的Cembureau法是目前国际上广为接受的一种混凝土气体渗透 性系数测试方法，它主要原理是给试样加载稳定气压，记录此气压下穿过样品的气体流量 再来求解渗透性系数。但由于该方法的测试装置和操作存在较为复杂的问题，一直以来在 实际测试中应用并不广泛。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因此，对于应用气体渗透性来高效评价混凝土耐久性而言，现有技术还有待改进 和提高。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/>
          <w:color w:val="000000"/>
          <w:sz w:val="22"/>
          <w:szCs w:val="22"/>
        </w:rPr>
        <w:t>实用新型内容</w:t>
      </w:r>
    </w:p>
    <w:p>
      <w:pPr>
        <w:ind w:firstLine="480" w:firstLineChars="200"/>
        <w:jc w:val="both"/>
        <w:rPr>
          <w:rFonts w:ascii="宋体" w:eastAsia="宋体" w:hAnsi="宋体" w:cs="宋体"/>
          <w:b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鉴于上述现有技术的不足之处，本实用新型的目的在于提供一种混凝土渗透性测 试装置及其测试系统，具有操作简单可靠且成本较低的优点。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相较于现有技术，本实用新型提供的一种混凝土渗透性测试装置，包括中套、设置 在中套顶部的上立盖、设置在中套底部的下立盖，以及上支架和下支架，所述上支架与下支 架之间形成用于放置混凝土试样的空间，所述上支架上设置有穿过上立盖的上气体接口， 上支架与混凝土试样之间形成上空腔，所述上空腔与上气体接口连通，所述下支架上设置 有穿过下立盖的下气体接口，下支架与混凝土试样之间形成下空腔，所述下空腔与下气体 接口连通。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所述的混凝土渗透性测试装置中，还包括若干骨架油封，所述中套内壁上设置有 一圈放置平台，所述骨架油封分别置于上支架处、下支架处以及放置平台处。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所述的混凝土渗透性测试装置中，所述上支架、下支架的侧壁设置有用于固定混 凝土试样的弯折部。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所述的混凝土渗透性测试装置中，所述弯折部处设置有O形密封圈。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所述的混凝土渗透性测试装置中，所述上立盖与上支架之间设置有平面轴承。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所述的混凝土渗透性测试装置中，所述上立盖的中部镂空。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所述的混凝土渗透性测试装置中，所述下立盖外设置有一圈沟槽，所述中套设置 于沟槽中。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所述的混凝土渗透性测试装置中，所述下立盖底部设置有固定平台，所述固定平 台上设置有供下气体接口穿过的通孔，固定平台下方设置有若干支撑杆。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所述的混凝土渗透性测试装置中，所述中套、上立盖和下立盖外均设置有若干把 手。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一种混凝土渗透性测试系统，包括气源、压力调节装置、气压测量装置和流量流速 测量装置，还包括如上述的任意一项混凝土渗透性测试装置，所述气源、压力调节装置、气 压测量装置、混凝土渗透性测试装置和流量流速测量装置通过气管依次连接。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相较于现有技术，本实用新型提供的一种混凝土渗透性测试装置及其测试系统， 所述测试装置包括中套、设置在中套顶部的上立盖、设置在中套底部的下立盖，以及上支架 和下支架，所述上支架与下支架之间形成用于放置混凝土试样的空间，所述上支架上设置 有穿过上立盖的上气体接口，上支架与混凝土试样之间形成上空腔，所述上空腔与上气体 接口连通，所述下支架上设置有穿过下立盖的下气体接口，下支架与混凝土试样之间形成 下空腔，所述下空腔与下气体接口连通。通过预装有气体接头的气管分别连接测试装置的 上气体接口和下气体接口，气源通过气管往测试装置的上空腔中送入高压气体，在此过程 可通过压力调节装置和气压测量装置调节高压气体的压力，之后上空腔内的高压气体对混 凝土试样施加压力并渗透入下空腔内，此时流量流速测量装置可对流经下空腔的气体流量 及气体流速进行测量，最后将进入上空腔的压力强度和流经下空腔的气体流量代入渗透性 系数计算方程，即可得到混凝土试样的气体渗透性系数，本申请具有操作简单可靠且测试 成本较低的优点。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/>
          <w:color w:val="000000"/>
          <w:sz w:val="22"/>
          <w:szCs w:val="22"/>
        </w:rPr>
        <w:t>附图说明</w:t>
      </w:r>
    </w:p>
    <w:p>
      <w:pPr>
        <w:ind w:firstLine="480" w:firstLineChars="200"/>
        <w:jc w:val="both"/>
        <w:rPr>
          <w:rFonts w:ascii="宋体" w:eastAsia="宋体" w:hAnsi="宋体" w:cs="宋体"/>
          <w:b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图1为本实用新型提供的混凝土渗透性测试装置的结构示意图。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图2为本实用新型提供的混凝土渗透性测试系统的结构示意图。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其中：10、中套；11、放置平台；12、骨架油封；13、把手； 20、上立盖；21、下立盖；22、 沟槽；30、上支架；31、上气体接口；32、下支架；33、下气体接口；34、弯折部；35、O形密封圈； 36、平面轴承；40、上空腔；41、下空腔；50、固定平台；51、通孔；52、支撑杆；60、气源；70、压力 调节装置；80、气压测量装置；90、流量流速测量装置；100、气管。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/>
          <w:color w:val="000000"/>
          <w:sz w:val="22"/>
          <w:szCs w:val="22"/>
        </w:rPr>
        <w:t>具体实施方式</w:t>
      </w:r>
    </w:p>
    <w:p>
      <w:pPr>
        <w:ind w:firstLine="480" w:firstLineChars="200"/>
        <w:jc w:val="both"/>
        <w:rPr>
          <w:rFonts w:ascii="宋体" w:eastAsia="宋体" w:hAnsi="宋体" w:cs="宋体"/>
          <w:b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为使本实用新型的目的、技术方案及效果更加清楚、明确，以下参照附图并举实施 例对本实用新型进一步详细说明。应当理解，此处所描述的具体实施例仅用以解释本实用 新型，并不用于限定本实用新型。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请参阅图1与图2，本申请提供的一种混凝土渗透性测试装置，包括中套10、设置在 中套10顶部的上立盖 20、设置在中套10底部的下立盖21，以及位于中套10中上部的上支架 30和位于中套10中下部的下支架32，所述上支架30与下支架32之间形成用于放置混凝土试 样的空间，所述上支架30上设置有穿过上立盖 20的上气体接口31，上支架30与混凝土试样 之间形成上空腔40，所述上空腔40与上气体接口31连通，所述下支架32上设置有穿过下立 盖21的下气体接口33，下支架32与混凝土试样之间形成下空腔41，所述下空腔41与下气体 接口33连通。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其中，所述中套10为圆筒状，所述上支架30和下支架32均为圆形支架，上气体接口 31与下气体接口33为气动快速接口，使用预装气动快速接头的气管100，通过将其插入上气 体接口31可往上空腔40内通入高压气体，并通过另一根气管100插入下气体接口33可对输 入下空腔41的气体的流量进行测量；且由于上下空腔41体积及作用等同，上述步骤也可为 下空腔41作为高压气体的输入端，上空腔40作为高压气体的输出端。同时，为保证测试装置 整体的稳定性和耐用性，所述中套10、上立盖 20、下立盖21，上支架30和下支架32均采用不 锈钢材质，且为使上立盖 20及下立盖21拆装方便，上立盖 20及下立盖21与中套10之间采 用螺纹连接。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进一步的，所述中套10内装有若干骨架油封12，中套10内壁上设置有一圈放置平 台11(放置平台可为完整的一圈或由数个放置节点组成的一圈)，所述骨架油封12分别置于 上支架30处、下支架32处以及放置平台11处；更进一步的，所述上支架30、下支架32的侧壁 设置有用于固定混凝土试样的弯折部34，所述弯折部34处设置有O形密封圈35。如图1所示， 所述弯折部34由上支架30、下支架32的侧壁端部向外延伸形成，弯折部34的一侧面和上支 架30、下支架32的端面形成用于放置O形密封圈35和固定混凝土试样的固定槽，弯折部34另 一侧面与所述上支架30、下支架32的侧壁外侧形成用于放置骨架油封12的放置空间，通过 骨架油封12和O形密封圈35，可增强上空腔40和下空腔41的密封性，使得气体流量的检测结 果更加真实可靠。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更进一步的，所述上立盖 20的中部镂空，具体为在上立盖20上用于穿过上气体接 口31的圆孔和上立盖20的端部之间镂空，所述下立盖21外设置有一圈沟槽22，所述中套10 设置于沟槽22中。通过向镂空的上立盖 20内注水，上支架30上方会积累一层水，检测装置 工作过程中通过镂空的上立盖 20观察水中是否出现气泡，可判断上空腔40是否漏气，从而 实时的对装置的气密性进行验证；同理，通过向沟槽22内注水并观察沟槽22内水是否出现 气泡，可及时判断下空腔41是否漏气，增强了检测装置的检测可靠性。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优选的，所述上立盖 20与上支架30之间设置有平面轴承36，所述下立盖21底部设 置有固定平台50，所述固定平台50上设置有供下气体接口33穿过的通孔51，固定平台50下 方设置有若干支撑杆52。具体的，上支架30上预留有平面轴承36的放置位(放置位由上支架 端面下陷形成,图中未示出)，可放置平面轴承36并防止平面轴承36移位,上立盖 20的下端 面延伸出用于顶靠平面轴承36的延伸部（图中未标号），平面轴承36可防止在拧紧上立盖 20过程中上立盖 20对下方密封区和混凝土试样造成不良影响，如在上立盖 20旋转过程中 带动上支架30转动，使上支架30与混凝土试样之间移位进而影响上空腔40的气密性等, 也 可以减少在使用过程中对测试装置构件的磨损，保证测试装置长期使用的密闭稳定性；可 通过螺钉连接等方式使测试装置与固定平台50间固定，从而利于在测试装置的使用过程中 稳定放置测试装置，且测试装置操作过程中下气体接口33不会直接接触地面，便于下体气 体接口与带有快速气动接头的气管100间的连接。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更进一步的，所述上立盖 20和中套10外均设置有若干把手13，本实施例中上立盖 20和中套10外设置的把手13为对称设置的一对，由于上立盖 20、中套10和下立盖21之间通 过螺纹连接，且需要将其彼此间拧紧以保证测试装置的气密性，通过把手13可以较小力产 生较大扭矩，故方便操作人员安装测试装置。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请继续参阅图2，一种混凝土渗透性测试系统，包括气源60、压力调节装置70、气压 测量装置80、流量流速测量装置90和如本实施例上述的混凝土渗透性测试装置，所述气源 60、压力调节装置70、气压测量装置80、混凝土渗透性测试装置和流量流速测量装置90通过 气管100依次连接。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其中，所述气管100上预装有气动快速接头，所述气源60用于向测试装置提供高压 气体，本实施例中采用市售瓶装高纯（高于99.9%）氧气或者氮气气，其初始气压为15MPa± 0.5MPa；气源60与压力调节装置70之间还设置有气阀开关（图中未标号），气阀开关可将气 源60与压力调节装置70之间的气流通道关闭；所述压力调节装置70采用采用出气压力调节 范围为0-1Mpa的压力调节阀，所述气压测量装置80采用0-1Mpa量程的数显压力表，可通过 压力调节装置70和气压测量装置80设定进入测试装置的高压气体的压力；所述流量流速测 量装置90用于测量从上空腔40渗透入下空腔41的气体的流量和流速，本实施例中采用量程 为0-10 L/min，精度为0.001L/min的数显流量表进行流量测量。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综上所述，本申请提供的一种混凝土渗透性测试装置及其系统，在其测试过程中， 需先安装混凝土渗透性测试装置，即需先在下支架边缘安装骨架油封并放置与下立盖上， 将侧面用环养树脂包裹固化后直径100mm高50mm的圆饼型混凝土试样放置在下支架上后， 将中套套设在下支架及混凝土试样外部，并将中套与底座拧紧，然后在中套中部平台上安 装骨架油封，再放置上支架和上支架配套的骨架油封，将圆环型的平面轴承放置在上支架 上部，并安装和拧紧上立盖；完成上述步骤后，通过预装有气动快速接头的气管分别连接测 试装置的上气体接口和下气体接口，气源通过气管往测试装置的上空腔中送入高压气体， 在此过程中可通过压力装置调节气压， 以及通过气压测量装置检测并记录气压，之后上空 腔内的高压气体对混凝土试样施加压力并渗透入下空腔内，此时流量流速测量装置可对流 经下空腔的气体体积流量和气体流速进行测量，最后将进入上空腔的压力强度和流经下空 腔的气体体积流量代入Hagen-Poiseuille方程（可采用修正的达西方程的计算）用来确定 气渗透系数K：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pict>
          <v:shape id="_x0000_i1027" type="#_x0000_t75" style="height:142.5pt;width:374.25pt">
            <v:imagedata r:id="rId9" o:title=""/>
          </v:shape>
        </w:pic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式中：K是气渗透系数(M2)， Pi是入口气压力（N/平方米），Pa是出口气压力（N /平 方米），A是混凝土试样的横截面积（平方米），L是混凝土试样的厚度（m），μ是氧气的粘度系 数（2.02×10−5NS/平方米），Q是测得的体积流量（立方米/秒）。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可以理解的是，对本领域普通技术人员来说，可以根据本实用新型的技术方案及 其实用新型构思加以等同替换或改变，而所有这些改变或替换都应属于本实用新型所附的 权利要求的保护范围。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br w:type="page"/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>
        <w:tblPrEx>
          <w:tblW w:w="85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85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876FB">
            <w:pPr>
              <w:jc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  <w:t>说 明 书 附 图</w:t>
            </w:r>
          </w:p>
        </w:tc>
      </w:tr>
    </w:tbl>
    <w:p w:rsidR="002876FB">
      <w:pPr>
        <w:jc w:val="center"/>
        <w:rPr>
          <w:rFonts w:ascii="宋体" w:hAnsi="宋体" w:cs="宋体"/>
          <w:b/>
          <w:color w:val="000000"/>
          <w:sz w:val="26"/>
          <w:szCs w:val="22"/>
        </w:rPr>
      </w:pPr>
      <w:r>
        <w:rPr>
          <w:rFonts w:ascii="宋体" w:hAnsi="宋体" w:cs="宋体"/>
          <w:b/>
          <w:color w:val="000000"/>
          <w:sz w:val="26"/>
          <w:szCs w:val="22"/>
        </w:rPr>
        <w:pict>
          <v:shape id="_x0000_i1028" type="#_x0000_t75" style="height:225pt;width:375pt">
            <v:imagedata r:id="rId10" o:title=""/>
          </v:shape>
        </w:pict>
      </w:r>
    </w:p>
    <w:p>
      <w:pPr>
        <w:jc w:val="center"/>
        <w:rPr>
          <w:rFonts w:ascii="宋体" w:hAnsi="宋体" w:cs="宋体"/>
          <w:b/>
          <w:color w:val="000000"/>
          <w:sz w:val="26"/>
          <w:szCs w:val="22"/>
        </w:rPr>
      </w:pPr>
      <w:r>
        <w:rPr>
          <w:rFonts w:ascii="宋体" w:hAnsi="宋体" w:cs="宋体"/>
          <w:b/>
          <w:color w:val="000000"/>
          <w:sz w:val="26"/>
          <w:szCs w:val="22"/>
        </w:rPr>
        <w:t>图1</w:t>
      </w:r>
    </w:p>
    <w:p>
      <w:pPr>
        <w:jc w:val="center"/>
        <w:rPr>
          <w:rFonts w:ascii="宋体" w:hAnsi="宋体" w:cs="宋体"/>
          <w:b/>
          <w:color w:val="000000"/>
          <w:sz w:val="26"/>
          <w:szCs w:val="22"/>
        </w:rPr>
      </w:pPr>
      <w:r>
        <w:rPr>
          <w:rFonts w:ascii="宋体" w:hAnsi="宋体" w:cs="宋体"/>
          <w:b/>
          <w:color w:val="000000"/>
          <w:sz w:val="26"/>
          <w:szCs w:val="22"/>
        </w:rPr>
        <w:pict>
          <v:shape id="_x0000_i1029" type="#_x0000_t75" style="height:255.75pt;width:375pt">
            <v:imagedata r:id="rId11" o:title=""/>
          </v:shape>
        </w:pict>
      </w:r>
    </w:p>
    <w:p>
      <w:pPr>
        <w:jc w:val="center"/>
        <w:rPr>
          <w:rFonts w:ascii="宋体" w:hAnsi="宋体" w:cs="宋体"/>
          <w:b/>
          <w:color w:val="000000"/>
          <w:sz w:val="26"/>
          <w:szCs w:val="22"/>
        </w:rPr>
      </w:pPr>
      <w:r>
        <w:rPr>
          <w:rFonts w:ascii="宋体" w:hAnsi="宋体" w:cs="宋体"/>
          <w:b/>
          <w:color w:val="000000"/>
          <w:sz w:val="26"/>
          <w:szCs w:val="22"/>
        </w:rPr>
        <w:t>图2</w:t>
      </w:r>
    </w:p>
    <w:p>
      <w:pPr>
        <w:jc w:val="center"/>
        <w:rPr>
          <w:rFonts w:ascii="宋体" w:hAnsi="宋体" w:cs="宋体"/>
          <w:b/>
          <w:color w:val="000000"/>
          <w:sz w:val="26"/>
          <w:szCs w:val="22"/>
        </w:rPr>
      </w:pPr>
    </w:p>
    <w:sectPr>
      <w:footerReference w:type="default" r:id="rId12"/>
      <w:pgSz w:w="11906" w:h="16838"/>
      <w:pgMar w:top="1440" w:right="1800" w:bottom="1440" w:left="1800" w:header="709" w:footer="709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76F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2876F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0F1B27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2049" type="#_x0000_t202" style="height:2in;margin-left:0;margin-top:0;mso-position-horizontal:center;mso-position-horizontal-relative:margin;mso-wrap-distance-bottom:0;mso-wrap-distance-left:9pt;mso-wrap-distance-right:9pt;mso-wrap-distance-top:0;mso-wrap-style:none;position:absolute;v-text-anchor:top;visibility:visible;width:2in;z-index:251659264" filled="f" stroked="f">
              <v:textbox style="mso-fit-shape-to-text:t" inset="0,0,0,0">
                <w:txbxContent>
                  <w:p w:rsidR="002876F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0F1B27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720"/>
  <w:noPunctuationKerning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nhideWhenUsed="1" w:qFormat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Pr>
      <w:sz w:val="18"/>
      <w:szCs w:val="18"/>
    </w:rPr>
  </w:style>
  <w:style w:type="paragraph" w:styleId="Footer">
    <w:name w:val="footer"/>
    <w:basedOn w:val="Normal"/>
    <w:link w:val="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a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qFormat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character" w:customStyle="1" w:styleId="a">
    <w:name w:val="批注框文本 字符"/>
    <w:link w:val="BalloonText"/>
    <w:rPr>
      <w:sz w:val="18"/>
      <w:szCs w:val="18"/>
    </w:rPr>
  </w:style>
  <w:style w:type="character" w:customStyle="1" w:styleId="a0">
    <w:name w:val="页眉 字符"/>
    <w:link w:val="Header"/>
    <w:uiPriority w:val="99"/>
    <w:qFormat/>
    <w:rPr>
      <w:sz w:val="18"/>
      <w:szCs w:val="18"/>
    </w:rPr>
  </w:style>
  <w:style w:type="character" w:customStyle="1" w:styleId="a1">
    <w:name w:val="页脚 字符"/>
    <w:link w:val="Footer"/>
    <w:qFormat/>
    <w:rPr>
      <w:sz w:val="18"/>
      <w:szCs w:val="18"/>
    </w:rPr>
  </w:style>
  <w:style w:type="paragraph" w:customStyle="1" w:styleId="1">
    <w:name w:val="无间隔1"/>
    <w:link w:val="a2"/>
    <w:uiPriority w:val="1"/>
    <w:qFormat/>
    <w:rPr>
      <w:rFonts w:ascii="Calibri" w:hAnsi="Calibri"/>
      <w:sz w:val="22"/>
      <w:szCs w:val="22"/>
    </w:rPr>
  </w:style>
  <w:style w:type="character" w:customStyle="1" w:styleId="a2">
    <w:name w:val="无间隔 字符"/>
    <w:link w:val="1"/>
    <w:uiPriority w:val="1"/>
    <w:qFormat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jpeg" /><Relationship Id="rId11" Type="http://schemas.openxmlformats.org/officeDocument/2006/relationships/image" Target="media/image6.jpeg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jpeg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91564F-4946-47A1-9AAA-7EDF50A08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（19）中国人民共和国国家知识产权局</dc:title>
  <dc:creator>王彬彬</dc:creator>
  <cp:keywords>PubNum</cp:keywords>
  <cp:lastModifiedBy>dz-pc</cp:lastModifiedBy>
  <cp:revision>60</cp:revision>
  <dcterms:created xsi:type="dcterms:W3CDTF">2014-06-10T08:23:00Z</dcterms:created>
  <dcterms:modified xsi:type="dcterms:W3CDTF">2017-04-19T07:52:00Z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