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流变仪</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CN202021335312.5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20200708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[方长乐, 龙武剑, 叶涛华, 李利孝]</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G01N11/00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CN213275252U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20210525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深圳中一联合知识产权代理有限公司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[张杨梅]</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CN213275252U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20210525</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CN202021335312.5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20200708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[方长乐, 龙武剑, 叶涛华, 李利孝]</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深圳中一联合知识产权代理有限公司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[张杨梅]</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流变仪</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61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申请属于流体粘度测量设备技术领域，尤其涉及一种流变仪，包括机体、升降机构和用于装载流体的装料桶，机体上设置有转子；装料桶包括筒体，筒体具有用于装载流体的腔体，筒体的一端具有与腔体连通的第一开口；升降机构包括升降件和支撑面板，升降件安装于机体上，支撑面板位于转子的下方，并用于承载装料桶，升降件的驱动端与支撑面板连接，并用于带动支撑面板升降，从而带动装料桶升降，使得转子能够插入装料桶内，以测量流体的粘度；筒体的外周壁上开设有与腔体连通的第二开口，筒体上活动安装有用于开启和密闭第二开口的盖体。该流变仪的装料桶装料操作方便快捷，且装料桶的清洗操作更为简单，且检查有无实验的残留物操作也更为简单。</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1.一种流变仪，其特征在于：包括机体、升降机构和用于装载流体的装料桶，所述机体上设置有转子；</w:t>
      </w:r>
    </w:p>
    <w:p>
      <w:pPr>
        <w:ind w:firstLine="480" w:firstLineChars="200"/>
        <w:rPr>
          <w:rFonts w:ascii="宋体" w:hAnsi="宋体" w:cs="宋体"/>
          <w:color w:val="000000"/>
          <w:sz w:val="22"/>
          <w:szCs w:val="22"/>
        </w:rPr>
      </w:pPr>
      <w:r>
        <w:rPr>
          <w:rFonts w:ascii="宋体" w:hAnsi="宋体" w:cs="宋体"/>
          <w:color w:val="000000"/>
          <w:sz w:val="22"/>
          <w:szCs w:val="22"/>
        </w:rPr>
        <w:t>所述装料桶包括筒体，所述筒体具有用于装载流体的腔体，所述筒体的一端具有与所述腔体连通的第一开口；</w:t>
      </w:r>
    </w:p>
    <w:p>
      <w:pPr>
        <w:ind w:firstLine="480" w:firstLineChars="200"/>
        <w:rPr>
          <w:rFonts w:ascii="宋体" w:hAnsi="宋体" w:cs="宋体"/>
          <w:color w:val="000000"/>
          <w:sz w:val="22"/>
          <w:szCs w:val="22"/>
        </w:rPr>
      </w:pPr>
      <w:r>
        <w:rPr>
          <w:rFonts w:ascii="宋体" w:hAnsi="宋体" w:cs="宋体"/>
          <w:color w:val="000000"/>
          <w:sz w:val="22"/>
          <w:szCs w:val="22"/>
        </w:rPr>
        <w:t>所述升降机构包括升降件和支撑面板，所述升降件安装于所述机体上，所述支撑面板位于所述转子的下方，并用于承载所述装料桶，所述升降件的驱动端与所述支撑面板连接，并用于带动所述支撑面板升降，从而带动所述装料桶升降，使得所述转子能够插入所述装料桶内，以测量所述流体的粘度；</w:t>
      </w:r>
    </w:p>
    <w:p>
      <w:pPr>
        <w:ind w:firstLine="480" w:firstLineChars="200"/>
        <w:rPr>
          <w:rFonts w:ascii="宋体" w:hAnsi="宋体" w:cs="宋体"/>
          <w:color w:val="000000"/>
          <w:sz w:val="22"/>
          <w:szCs w:val="22"/>
        </w:rPr>
      </w:pPr>
      <w:r>
        <w:rPr>
          <w:rFonts w:ascii="宋体" w:hAnsi="宋体" w:cs="宋体"/>
          <w:color w:val="000000"/>
          <w:sz w:val="22"/>
          <w:szCs w:val="22"/>
        </w:rPr>
        <w:t>所述筒体的外周壁上开设有与所述腔体连通的第二开口，所述筒体上活动安装有用于开启和密闭所述第二开口的盖体。</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流变仪，其特征在于：所述筒体包括第一半圆柱体和第一半圆板，所述第一半圆柱体上开设有第一半圆槽，所述第一半圆板安装于所述第一半圆槽的端部，并封住所述第一半圆槽的端部开口；</w:t>
      </w:r>
    </w:p>
    <w:p>
      <w:pPr>
        <w:ind w:firstLine="480" w:firstLineChars="200"/>
        <w:rPr>
          <w:rFonts w:ascii="宋体" w:hAnsi="宋体" w:cs="宋体"/>
          <w:color w:val="000000"/>
          <w:sz w:val="22"/>
          <w:szCs w:val="22"/>
        </w:rPr>
      </w:pPr>
      <w:r>
        <w:rPr>
          <w:rFonts w:ascii="宋体" w:hAnsi="宋体" w:cs="宋体"/>
          <w:color w:val="000000"/>
          <w:sz w:val="22"/>
          <w:szCs w:val="22"/>
        </w:rPr>
        <w:t>所述盖体包括第二半圆柱体和第二半圆板，所述第二半圆柱体上开设有第二半圆槽，所述第二半圆板安装于所述第二半圆槽的端部，并封住所述第二半圆槽的端部开口；</w:t>
      </w:r>
    </w:p>
    <w:p>
      <w:pPr>
        <w:ind w:firstLine="480" w:firstLineChars="200"/>
        <w:rPr>
          <w:rFonts w:ascii="宋体" w:hAnsi="宋体" w:cs="宋体"/>
          <w:color w:val="000000"/>
          <w:sz w:val="22"/>
          <w:szCs w:val="22"/>
        </w:rPr>
      </w:pPr>
      <w:r>
        <w:rPr>
          <w:rFonts w:ascii="宋体" w:hAnsi="宋体" w:cs="宋体"/>
          <w:color w:val="000000"/>
          <w:sz w:val="22"/>
          <w:szCs w:val="22"/>
        </w:rPr>
        <w:t>所述第一半圆柱体与所述第二半圆柱体相对活动连接，所述第一半圆板背向所述第一半圆柱体的侧部与所述第二半圆板背向所述第二半圆柱体的侧部相扣合，所述第一半圆槽和所述第二半圆槽共同围设形成所述腔体。</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3.根据权利要求2所述的流变仪，其特征在于：所述第一半圆柱体的第一侧部与所述第二半圆柱体的第一侧部转动连接，所述第一半圆柱体的第二侧部与所述第二半圆柱体的第二侧部相扣合。</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4.根据权利要求3所述的流变仪，其特征在于：所述第一半圆柱体的第二侧部上设置有第一凹槽，所述第二半圆柱体的第二侧部上设置第一凸起，所述第一凸起卡入所述第一凹槽内；</w:t>
      </w:r>
    </w:p>
    <w:p>
      <w:pPr>
        <w:ind w:firstLine="480" w:firstLineChars="200"/>
        <w:rPr>
          <w:rFonts w:ascii="宋体" w:hAnsi="宋体" w:cs="宋体"/>
          <w:color w:val="000000"/>
          <w:sz w:val="22"/>
          <w:szCs w:val="22"/>
        </w:rPr>
      </w:pPr>
      <w:r>
        <w:rPr>
          <w:rFonts w:ascii="宋体" w:hAnsi="宋体" w:cs="宋体"/>
          <w:color w:val="000000"/>
          <w:sz w:val="22"/>
          <w:szCs w:val="22"/>
        </w:rPr>
        <w:t>或者，所述第二半圆柱体的第二侧部上设置有第一凹槽，所述第一半圆柱体的第二侧部上设置第一凸起，所述第一凸起卡入所述第一凹槽内。</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5.根据权利要求2所述的流变仪，其特征在于：所述第一半圆板背向所述第一半圆柱体的表面设置有第二凸起，所述第二半圆板背向所述第二半圆柱体的表面设置有第二凹槽，所述第二凸起卡入所述第二凹槽内；</w:t>
      </w:r>
    </w:p>
    <w:p>
      <w:pPr>
        <w:ind w:firstLine="480" w:firstLineChars="200"/>
        <w:rPr>
          <w:rFonts w:ascii="宋体" w:hAnsi="宋体" w:cs="宋体"/>
          <w:color w:val="000000"/>
          <w:sz w:val="22"/>
          <w:szCs w:val="22"/>
        </w:rPr>
      </w:pPr>
      <w:r>
        <w:rPr>
          <w:rFonts w:ascii="宋体" w:hAnsi="宋体" w:cs="宋体"/>
          <w:color w:val="000000"/>
          <w:sz w:val="22"/>
          <w:szCs w:val="22"/>
        </w:rPr>
        <w:t>或者，所述第一半圆板背向所述第一半圆柱体的表面设置有第二凹槽，所述第二半圆板背向所述第二半圆柱体的表面设置有第二凸起，所述第二凸起卡入所述第二凹槽内。</w:t>
      </w:r>
    </w:p>
    <w:p>
      <w:pPr>
        <w:ind w:firstLine="480" w:firstLineChars="200"/>
        <w:rPr>
          <w:rFonts w:ascii="宋体" w:hAnsi="宋体" w:cs="宋体"/>
          <w:color w:val="000000"/>
          <w:sz w:val="22"/>
          <w:szCs w:val="22"/>
        </w:rPr>
      </w:pPr>
      <w:r>
        <w:rPr>
          <w:rFonts w:ascii="宋体" w:hAnsi="宋体" w:cs="宋体"/>
          <w:color w:val="000000"/>
          <w:sz w:val="22"/>
          <w:szCs w:val="22"/>
        </w:rPr>
        <w:t>6.根据权利要求1～5任一项所述的流变仪，其特征在于：所述筒体背向所述第一开口端面的边部上设有第三凹槽，所述支撑面板上设置有第三凸起，所述第三凸起插入所述第三凹槽内；</w:t>
      </w:r>
    </w:p>
    <w:p>
      <w:pPr>
        <w:ind w:firstLine="480" w:firstLineChars="200"/>
        <w:rPr>
          <w:rFonts w:ascii="宋体" w:hAnsi="宋体" w:cs="宋体"/>
          <w:color w:val="000000"/>
          <w:sz w:val="22"/>
          <w:szCs w:val="22"/>
        </w:rPr>
      </w:pPr>
      <w:r>
        <w:rPr>
          <w:rFonts w:ascii="宋体" w:hAnsi="宋体" w:cs="宋体"/>
          <w:color w:val="000000"/>
          <w:sz w:val="22"/>
          <w:szCs w:val="22"/>
        </w:rPr>
        <w:t>或者，所述筒体背向所述第一开口端面的边部上设有第三凸起，所述支撑面板上设置有第三凹槽，所述第三凸起插入所述第三凹槽内。</w:t>
      </w:r>
    </w:p>
    <w:p>
      <w:pPr>
        <w:ind w:firstLine="480" w:firstLineChars="200"/>
        <w:rPr>
          <w:rFonts w:ascii="宋体" w:hAnsi="宋体" w:cs="宋体"/>
          <w:color w:val="000000"/>
          <w:sz w:val="22"/>
          <w:szCs w:val="22"/>
        </w:rPr>
      </w:pPr>
      <w:r>
        <w:rPr>
          <w:rFonts w:ascii="宋体" w:hAnsi="宋体" w:cs="宋体"/>
          <w:color w:val="000000"/>
          <w:sz w:val="22"/>
          <w:szCs w:val="22"/>
        </w:rPr>
        <w:t>7.根据权利要求1～5任一项所述的流变仪，其特征在于：所述升降件为弹簧。</w:t>
      </w:r>
    </w:p>
    <w:p>
      <w:pPr>
        <w:ind w:firstLine="480" w:firstLineChars="200"/>
        <w:rPr>
          <w:rFonts w:ascii="宋体" w:hAnsi="宋体" w:cs="宋体"/>
          <w:color w:val="000000"/>
          <w:sz w:val="22"/>
          <w:szCs w:val="22"/>
        </w:rPr>
      </w:pPr>
      <w:r>
        <w:rPr>
          <w:rFonts w:ascii="宋体" w:hAnsi="宋体" w:cs="宋体"/>
          <w:color w:val="000000"/>
          <w:sz w:val="22"/>
          <w:szCs w:val="22"/>
        </w:rPr>
        <w:t>8.根据权利要求1～5任一项所述的流变仪，其特征在于：所述流变仪还包括用于套设于所述装料桶外的套筒，所述套筒的下端固定在所述机体上，所述升降件和所述支撑面板均位于所述套筒内；</w:t>
      </w:r>
    </w:p>
    <w:p>
      <w:pPr>
        <w:ind w:firstLine="480" w:firstLineChars="200"/>
        <w:rPr>
          <w:rFonts w:ascii="宋体" w:hAnsi="宋体" w:cs="宋体"/>
          <w:color w:val="000000"/>
          <w:sz w:val="22"/>
          <w:szCs w:val="22"/>
        </w:rPr>
      </w:pPr>
      <w:r>
        <w:rPr>
          <w:rFonts w:ascii="宋体" w:hAnsi="宋体" w:cs="宋体"/>
          <w:color w:val="000000"/>
          <w:sz w:val="22"/>
          <w:szCs w:val="22"/>
        </w:rPr>
        <w:t>所述套筒的外周壁上开设有用于供所述装料桶放入或者移出所述装料桶的第三开口，所述套筒活动连接有用于开启和关闭所述第三开口的门体。</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9.根据权利要求8所述的流变仪，其特征在于：所述套筒为第一半圆环体，所述门体为第二半圆环体，所述第一半圆环体与所述第二半圆环体相对活动连接。</w:t>
      </w:r>
    </w:p>
    <w:p>
      <w:pPr>
        <w:ind w:firstLine="480" w:firstLineChars="200"/>
        <w:rPr>
          <w:rFonts w:ascii="宋体" w:hAnsi="宋体" w:cs="宋体"/>
          <w:color w:val="000000"/>
          <w:sz w:val="22"/>
          <w:szCs w:val="22"/>
        </w:rPr>
      </w:pPr>
      <w:r>
        <w:rPr>
          <w:rFonts w:ascii="宋体" w:hAnsi="宋体" w:cs="宋体"/>
          <w:color w:val="000000"/>
          <w:sz w:val="22"/>
          <w:szCs w:val="22"/>
        </w:rPr>
        <w:t>10.根据权利要求9所述的流变仪，其特征在于：所述第一半圆环体的一侧部与所述第二半圆环体的一侧部相转动连接，所述第一半圆环体的另一侧部与所述第二半圆环体的另一侧部相扣合连接。</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流变仪</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本申请属于流体粘度测量设备技术领域，尤其涉及一种流变仪。</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流体在流动时，在其分子间产生内摩擦的性质，称为流体的粘性。流体粘度是指将一定量的流体装在特定容器在稳定或变速情况下测量扭矩，用实验仪器将物理量转化为流变学的参数。测试结果有绝对粘度和相对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RM 100 Touch型通用流变仪是一种测量聚合物熔体粘度的实验仪器，符合多种行业的流变性质标准，是一种通用的流变仪。其基本工作过程是将装料桶固定在流变仪上，转子伸入装料桶内并旋转，以测量扭矩，并将物理量转化为流变学的参数。但是由于现有的装料桶采用的是细长的圆筒的装料桶，流体从装料桶的侧面的开口处装入，其装料操作过于麻烦，操作不当容易漏浆，污染实验台，且装料桶安装拆卸过于麻烦；另外，细长的圆筒，卸下后清洗非常不便，且清洗后有残余水渍留在装置内，从而使实验产生误差，最终影响测试浆体粘度不精确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本申请的目的在于提供一种流变仪，旨在解决现有技术中的通用流变仪装料不便、装料桶拆卸不便、清洗不便、以及残留物导致测试实验结果不精确的技术问题。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申请采用的技术方案是：一种流变仪，包括机体、升降机构和用于装载流体的装料桶，所述机体上设置有转子；所述装料桶包括筒体，所述筒体具有用于装载流体的腔体，所述筒体的一端具有与所述腔体连通的第一开口；所述升降机构包括升降件和支撑面板，所述升降件安装于所述机体上，所述支撑面板位于所述转子的下方，并用于承载所述装料桶，所述升降件的驱动端与所述支撑面板连接，并用于带动所述支撑面板升降，从而带动所述装料桶升降，使得所述转子能够插入所述装料桶内，以测量所述流体的粘度；所述筒体的外周壁上开设有与所述腔体连通的第二开口，所述筒体上活动安装有用于开启和密闭所述第二开口的盖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筒体包括第一半圆柱体和第一半圆板，所述第一半圆柱体上开设有第一半圆槽，所述第一半圆板安装于所述第一半圆槽的端部，并封住所述第一半圆槽的端部开口；所述盖体包括第二半圆柱体和第二半圆板，所述第二半圆柱体上开设有第二半圆槽，所述第二半圆板安装于所述第二半圆槽的端部，并封住所述第二半圆槽的端部开口；所述第一半圆柱体与所述第二半圆柱体相对活动连接，所述第一半圆板背向所述第一半圆柱体的侧部与所述第二半圆板背向所述第二半圆柱体的侧部相扣合，所述第一半圆槽和所述第二半圆槽共同围设形成所述腔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可选地，所述第一半圆柱体的第一侧部与所述第二半圆柱体的第一侧部转动连接，所述第一半圆柱体的第二侧部与所述第二半圆柱体的第二侧部相扣合。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一半圆柱体的第二侧部上设置有第一凹槽，所述第二半圆柱体的第二侧部上设置第一凸起，所述第一凸起卡入所述第一凹槽内；或者，所述第二半圆柱体的第二侧部上设置有第一凹槽，所述第一半圆柱体的第二侧部上设置第一凸起，所述第一凸起卡入所述第一凹槽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一半圆板背向所述第一半圆柱体的表面设置有第二凸起，所述第二半圆板背向所述第二半圆柱体的表面设置有第二凹槽，所述第二凸起卡入所述第二凹槽内；或者，所述第一半圆板背向所述第一半圆柱体的表面设置有第二凹槽，所述第二半圆板背向所述第二半圆柱体的表面设置有第二凸起，所述第二凸起卡入所述第二凹槽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筒体背向所述第一开口端面的边部上设有第三凹槽，所述支撑面板上设置有第三凸起，所述第三凸起插入所述第三凹槽内；或者，所述筒体背向所述第一开口端面的边部上设有第三凸起，所述支撑面板上设置有第三凹槽，所述第三凸起插入所述第三凹槽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可选地，所述升降件为弹簧。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流变仪还包括用于套设于所述装料桶外的套筒，所述套筒的下端固定在所述机体上，所述升降件和所述支撑面板均位于所述套筒内；所述套筒的外周壁上开设有用于供所述装料桶放入或者移出所述装料桶的第三开口，所述套筒活动连接有用于开启和关闭所述第三开口的门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可选地，所述套筒为第一半圆环体，所述门体为第二半圆环体，所述第一半圆环体与所述第二半圆环体相对活动连接。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可选地，所述第一半圆环体的一侧部与所述第二半圆环体的一侧部相转动连接，所述第一半圆环体的另一侧部与所述第二半圆环体的另一侧部相扣合连接。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提供的流变仪中的上述一个或多个技术方案至少具有如下技术效果之一：在使用时，将流体从装料桶端部的第一开口灌入装料桶内，然后，升降件带动支撑面板下降，当支撑面板下降到预设高度后，装料桶放在支撑面板上，之后，升降件带动支撑面板上升，从而使得装料桶朝上移动，进而使得转子插入装料桶内，通过转子在装料桶内转动，如此便实现了装料桶内流体粘度的测量；由于该装料桶由原来的侧面装料改为从装料桶上部的第一开口垂直装料，使装料变得更简单，也避免出现因操作不当而导致漏浆、污染实验台的问题；另外，该装料桶在清洗时，可从筒体的侧面将盖体打开，使得筒体侧面的第二开口打开，方便实验人员从侧面的第二开口清洗筒体，使得筒体的清洗操作更为简单，且也更易检查有无实验的残留物。</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申请实施例中的技术方案，下面将对实施例或现有技术描述中所需要使用的附图作简单地介绍，显而易见地，下面描述中的附图仅仅是本申请的一些实施例，对于本领域普通技术人员来讲，在不付出创造性劳动性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图1为本申请实施例提供的流变仪的结构示意图。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图2为图1所示的流变仪的装料桶侧面开启的俯视图。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图3为图1所示的流变仪的装料桶侧面开启的仰视图。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图4为图1所示的流变仪的装料桶侧面开启的左视图。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图5为图1所示的流变仪的套筒和升降机构的结构示意图。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其中，图中各附图标记：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10—机体 11—转子 20—升降机构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21—升降件 22—支撑面板 30—装料桶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31—筒体 32—盖体 33—合页铰链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40—套筒 41—第三开口 42—门体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221—第三凸起 311—腔体 312—第一开口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313—第二开口 314—第一半圆柱体 315—第一半圆板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321—第二半圆柱体 322—第二半圆板 3141—第一半圆槽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3142—第一凹槽 3151—第二凹槽 3211—第二半圆槽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3212—第一凸起 3221—第二凸起。</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详细描述本申请的实施例，所述实施例的示例在附图中示出，其中自始至终相同或类似的标号表示相同或类似的元件或具有相同或类似功能的元件。下面通过参考附图1～5描述的实施例是示例性的，旨在用于解释本申请，而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描述中，需要理解的是，术语“长度”、“宽度”、“上”、“下”、“前”、“后”、“左”、“右”、“竖直”、“水平”、“顶”、“底”“内”、“外”等指示的方位或位置关系为基于附图所示的方位或位置关系，仅是为了便于描述本申请和简化描述，而不是指示或暗示所指的装置或元件必须具有特定的方位、以特定的方位构造和操作，因此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术语“第一”、“第二”仅用于描述目的，而不能理解为指示或暗示相对重要性或者隐含指明所指示的技术特征的数量。由此，限定有“第一”、“第二”的特征可以明示或者隐含地包括一个或者更多个该特征。在本申请的描述中，“多个”的含义是两个或两个以上，除非另有明确具体的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中，除非另有明确的规定和限定，术语“安装”、“相连”、“连接”、“固定”等术语应做广义理解，例如，可以是固定连接，也可以是可拆卸连接，或成一体；可以是机械连接，也可以是电连接；可以是直接相连，也可以通过中间媒介间接相连，可以是两个元件内部的连通或两个元件的相互作用关系。对于本领域的普通技术人员而言，可以根据具体情况理解上述术语在本申请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5所示，在本申请的一个实施例中，提供一种流变仪，适用于检测混凝土的粘度，该流变仪包括机体10、升降机构20和装料桶30，机体10上设置有转子11，其中，机体10内设置有电机，电机的输出端与转子11连接，从而带动转子11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参阅图1所示，装料桶30包括筒体31，筒体31具有用于装载流体的腔体311，筒体31的一端具有与腔体311连通的第一开口312；升降机构20包括升降件21和支撑面板22，升降件21安装于机体10上，支撑面板22位于转子11的下方，并用于承载装料桶30，其中，机体10呈C形，转子11安装于机体10的上部，并朝下设置，升降件21安装于机体10的下部，并朝上设置，而装料桶30位于转子11与支撑面板22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地，参阅图1所示，升降件21的驱动端与支撑面板22连接，并用于带动支撑面板22升降，从而带动装料桶30升降，使得转子11能够插入从第一开口312伸入腔体311内，以测量流体的粘度；其中，升降件21带动支撑面板22上升，装料桶30也随之上升，从而使得转子11插入装料桶30内；当实验完成后，升降将带动支撑面板22下降，装料桶30也随之下降，转子11从装料桶30内移出，从而方便装料桶30的卸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地，参阅图2、图3和图4所示，筒体31的外周壁上开设有与腔体311连通的第二开口313，筒体31上活动安装有用于开启和密闭第二开口313的盖体32。其中，需要说明的是，当第二开口313处于关闭状态时，盖体32与筒体31之间密封连接，从而避免装料桶30内的流体泄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申请实施例的流变仪，在使用时，将流体从装料桶30端部的第一开口312灌入装料桶30内，然后，升降件21带动支撑面板22下降，当支撑面板22下降到预设高度后，装料桶30放在支撑面板22上，之后，升降件21带动支撑面板22上升，从而使得装料桶30朝上移动，进而使得转子11插入装料桶30内，通过转子11在装料桶30内转动，如此便实现了装料桶30内流体粘度的测量；由于该装料桶30由原来的侧面装料改为从装料桶30上部的第一开口312垂直装料，使装料变得更简单，也避免出现因操作不当而导致漏浆、污染实验台的问题；另外，该装料桶30在清洗时，可从筒体31的侧面将盖体32打开，使得筒体31侧面的第二开口313打开，方便实验人员从侧面的第二开口313清洗筒体31，使得筒体31的清洗操作更为简单，且也更易检查有无实验的残留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本实施例中，需要说明的是，本申请实施例的流变仪，其机体10和转子11与现有的RM 100 Touch型通用流变仪的结构相同，即机体10内带动转子11转动，以及转子11测量粘度的结构和原理与RM 100 Touch型通用流变仪相同，本申请实施例的流变仪更改了装料桶30的结构以及在机体10上增加了一个升降机构20。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2、图3和图4所示，提供的该流变仪的筒体31包括第一半圆柱体314和第一半圆板315，第一半圆柱体314上开设有第一半圆槽3141，第一半圆板315安装于第一半圆槽3141的端部，并封住第一半圆槽3141的端部开口；盖体32包括第二半圆柱体321和第二半圆板322，第二半圆柱体321上开设有第二半圆槽3211，第二半圆板322安装于第二半圆槽3211的端部，并封住第二半圆槽3211的端部开口；第一半圆柱体314与第二半圆柱体321相对活动连接，第一半圆板315背向第一半圆柱体314的侧部与第二半圆板322背向第二半圆柱体321的侧部相扣合，第一半圆槽3141和第二半圆槽3211共同围设形成腔体311，其中，第一半圆槽3141背向第一半圆板315的端部开口和第二半圆槽3211背向第二半圆板322的端部开口共同围设形成第一开口312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第一半圆柱体314的半径与第二半圆柱体321的半径相同，且第一半圆槽3141的半径与第二半圆槽3211的半径相同，那么在第一半圆柱体314和第二半圆柱体321相对活动连接时，第一半圆槽3141和第二半圆槽3211围设形成装料桶30的内腔，并且，第一半圆板315和第二半圆板322相扣合，从而将装料桶30的底部封住，以方便用于承接流体；另外，当第一半圆柱体314相对于第二半圆柱体321打开时，可以将第一半圆槽3141和第二半圆槽3211完全打开，使得装料桶30内腔的清理更为操作更为简单，且更容易发现有无实验的残留物，以保证后续实验检测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进一步地，当第一半圆柱体314和第二半圆柱体321关闭后，第一半圆柱体314的侧面分别与第二半圆柱体321的侧面相抵紧，从而实现盖体32和筒体31的密闭连接。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在本申请的另一个实施例中，参阅图2、图3和图4所示，提供的该流变仪的第一半圆柱体314的第一侧部与第二半圆柱体321的第一侧部转动连接，第一半圆柱体314的第二侧部与第二半圆柱体321的第二侧部相扣合。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在需要清洗装料桶30时，可以直接将第二半圆板322的第二侧部与第一半圆板315的第二侧部扣合打开，然后，再带动第二半圆柱体321的第一侧部相对第一半圆柱体314的第一侧部转动，从而实现装料桶30内腔的开启，其打开操作简单方便快捷，也方便装料桶30的清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参阅图2、图3和图4所示，第二半圆柱体321的第一侧部与第一半圆柱体314的第一侧部可以通过合页铰链33连接，从而实现第二半圆柱体321的第一侧部与第二半圆柱体321的第一侧部的转动连接；其中，合页铰链33的数量为多个，并沿装料桶30的轴线防线均匀布置；或者，第二半圆柱体321的第一侧部与轴承的外圈连接，第二半圆柱体321的第一侧部设置有转轴，转轴穿设于轴承的内圈，通过轴承内圈和外圈的相对转动，从而实现第二半圆柱体321的第一侧部与第二半圆柱体321的第一侧部的转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2、图3和图4所示，提供的该流变仪的第一半圆柱体314的第二侧部上设置有第一凹槽3142，第二半圆柱体321的第二侧部上设置第一凸起3212，第一凸起3212卡入第一凹槽3142内；或者，第二半圆柱体321的第二侧部上设置有第一凹槽3142，第一半圆柱体314的第二侧部上设置第一凸起3212，第一凸起3212卡入第一凹槽3142内。通过第一凸起3212卡入第一凹槽3142内，使得第一半圆柱体314和第二半圆柱体321咬合在一起，从而使得第一半圆柱体314和第二半圆柱体321稳定连接为一个整体，流体能够稳定装入装料桶30内，避免流体泄漏；具体地，第一凸起3212与第一凹槽3142过盈配合，这样使得盖体32和筒体31可以稳定扣合在一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进一步地，通过第一凸起3212卡入第一凹槽3142后的作用力，使得第二半圆柱体321的第二侧部与第一半圆柱体314的第二侧部相抵紧，从而避免流体泄漏。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第一凸起3212的数量和第一凹槽3142的数量均为多个，第一凸起3212沿装料桶30的轴线方向均匀间隔布置，各第一凸起3212一一对应地卡入第一凹槽3142内，这样第一半圆柱体314和第二半圆柱体321扣合更为紧密，连接强度更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2、图3和图4所示，提供的该流变仪的第一半圆板315背向第一半圆柱体314的表面设置有第二凸起3221，第二半圆板322背向第二半圆柱体321的表面设置有第二凹槽3151，第二凸起3221卡入第二凹槽3151内；或者，第一半圆板315背向第一半圆柱体314的表面设置有第二凹槽3151，第二半圆板322背向第二半圆柱体321的表面设置有第二凸起3221，第二凸起3221卡入第二凹槽3151内。通过第二凸起3221卡入第二凹槽3151内，使得第一半圆板315和第二半圆板322咬合在一起，这样第一半圆板315和第二半圆板322稳定连接为一个整体，流体能够稳定装入装料桶30内，避免流体泄漏；具体地，第二凸起3221与第二凹槽3151过盈配合，这样盖体32和筒体31可以稳定扣合在一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进一步地，通过第二凸起3221卡入第二凹槽3151后的作用力，使得第二半圆板322的表面与第一半圆板315的表面相抵紧，从而避免流体泄漏。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5所示，提供的该流变仪的筒体31背向第一开口312端面的边部上设有第三凹槽(图未示)，支撑面板22上设置有第三凸起221，第三凸起221插入第三凹槽内，其中，具体地，第三凹槽可以设置于第一半圆板315或第二半圆板322上；或者，筒体31背向第一开口312端面的边部上设有第三凸起221，支撑面板22上设置有第三凹槽，第三凸起221插入第三凹槽内，其中，具体地，第三凸起221可以设置于第一半圆板315或第二半圆板322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装料桶30装完流体后放置于支撑面板22上后，第三凸起221插入第二凹槽3151内，通过第三凸起221和第三凹槽的限位作用，从而用于防止装料筒因转子11转动而发生转动，影响实验结果；另外，通过第三凸起221和第三凹槽的定位作用，也可以保证转子11的回转与装料桶30的轴线位于同一直线上，保证实验的准确性。更具体地，第三凸起221为半球形凸起，且结构圆滑，减少了装料桶30的损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5所示，提供的该流变仪的升降件21为弹簧。具体地，当装料桶30放置在支撑面板22之前或者检测完毕后，压缩弹簧，使得支撑面板22与转子11之间的距离大于装料桶30的高度，从而方便装料桶30的装载和卸载，其装载和卸载操作更为简单；另外，当装料桶30放置支撑面板22上后，弹簧在自身弹性作用力下，将支撑面板22以及装料桶30抬起，从而使得转子11伸入装料桶30内，以方便测量流体的粘度；另外，由于装料桶30内流体的装载量是相同的，那么在测试时，装料桶30在弹簧作用力的支撑下，可以保证装料桶30始终位于同一高度，从而保证实验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5所示，提供的该流变仪还包括用于套设于装料桶30外的套筒40，套筒40的下端固定在机体10上，升降件21和支撑面板22均位于套筒40内；套筒40的外周壁上开设有用于供装料桶30放入或者移出装料桶30的第三开口41，套筒40活动连接有用于开启和关闭第三开口41的门体42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装料桶30在装载在支撑面板22之前，将门体42打开，使得装料桶30可以从而套筒40的侧面放入套筒40内的支撑面板22上，这样在测试时，套筒40套设在装料桶30外，从而避免转子11转动过程中带动装料桶30在支撑面板22上移动，从而保证装料桶30的轴线与转子11的回转中心位于同一直线上，保证实验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具体地，套筒40的内径与装料桶30的外径相同，这样套筒40在门体42关闭后，套筒40可将装料桶30夹紧，那么转子11转动的过程中，装料桶30的四周受到套筒40的限位作用力，避免装料桶30移动，使得装料桶30的轴线与转子11的回转中心位于同一直线上，保证实验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进一步地，套筒40的高度大于弹簧的高度，那么当装料桶30在测试时，装料桶30依然受到套筒40的限制作用，从而避免装料桶30随转子11移动而影响实验的准确性。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5所示，提供的该流变仪的套筒40为第一半圆环体，门体42为第二半圆环体，第一半圆环体与第二半圆环体相对活动连接。第一半圆环体与第二半圆环体相对活动连接，那么将第二半圆环体相对第一半圆环体打开后，这样可以将套筒40完全打开，方便装料桶30的装入和卸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的该流变仪的第一半圆环体的一侧部与第二半圆环体的一侧部相转动连接，第一半圆环体的另一侧部与第二半圆环体的另一侧部相扣合连接。在需要装载或者卸载装料桶30时，可以直接将第一半圆环体与第一半圆环体扣合打开，然后，再带动第二半圆环体相对第一半圆环体转动，从而实现套筒40打开，其打开操作简单方便快捷，也方便装料桶30的装载或者卸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第二半圆环体的一侧部与第一半圆环体的一侧部通过合页铰链33连接，从而实现第二半圆环体与第二半圆环体的转动连接；或者，第二半圆环体的一侧部与轴承的外圈连接，第二半圆环体的一侧部上设置有转轴，转轴穿设于轴承的内圈，通过轴承内圈和外圈的相对转动，从而实现第二半圆环体与第二半圆环体的转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进一步地，第二半圆环体的一侧部与第一半圆环体的一侧部通过搭扣连接，通过搭扣的开启和关闭，从而实现套筒40的打开和关闭。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实施例提供的流变仪操作较简单，经久耐用，并能较准确的测试流体粘度，由于替换了装料筒，解决了装置清洗不便，装料困难的问题，保证了实验的顺利进行；另外，由于本本申请实施例的流变仪测试粘度数据更为精确，应用于科研教学领域具有一定的科研价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以上仅为本申请的较佳实施例而已，并不用以限制本申请，凡在本申请的精神和原则之内所作的任何修改、等同替换和改进等，均应包含在本申请的保护范围之内。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522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86.25pt;width:374.2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93.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96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78.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