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r>
        <w:rPr>
          <w:noProof/>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243840</wp:posOffset>
            </wp:positionV>
            <wp:extent cx="7559040" cy="1313815"/>
            <wp:effectExtent l="0" t="0" r="3810" b="635"/>
            <wp:wrapNone/>
            <wp:docPr id="1" name="图片 22" descr="C:\Users\Qimeng\Desktop\3333.png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C:\Users\Qimeng\Desktop\3333.png3333"/>
                    <pic:cNvPicPr>
                      <a:picLocks noChangeAspect="1"/>
                    </pic:cNvPicPr>
                  </pic:nvPicPr>
                  <pic:blipFill>
                    <a:blip xmlns:r="http://schemas.openxmlformats.org/officeDocument/2006/relationships" r:embed="rId6"/>
                    <a:stretch>
                      <a:fillRect/>
                    </a:stretch>
                  </pic:blipFill>
                  <pic:spPr>
                    <a:xfrm>
                      <a:off x="0" y="0"/>
                      <a:ext cx="7559040" cy="1313815"/>
                    </a:xfrm>
                    <a:prstGeom prst="rect">
                      <a:avLst/>
                    </a:prstGeom>
                    <a:noFill/>
                    <a:ln w="9525">
                      <a:noFill/>
                    </a:ln>
                  </pic:spPr>
                </pic:pic>
              </a:graphicData>
            </a:graphic>
          </wp:anchor>
        </w:drawing>
      </w: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rsidRPr="000F1B27" w:rsidP="000F1B27">
      <w:pPr>
        <w:tabs>
          <w:tab w:val="left" w:pos="2400"/>
        </w:tabs>
        <w:jc w:val="center"/>
        <w:rPr>
          <w:color w:val="000000"/>
          <w:sz w:val="48"/>
          <w:szCs w:val="48"/>
        </w:rPr>
      </w:pPr>
      <w:bookmarkStart w:id="0" w:name="_GoBack"/>
      <w:r w:rsidRPr="000F1B27">
        <w:rPr>
          <w:noProof/>
          <w:color w:val="000000"/>
          <w:sz w:val="48"/>
          <w:szCs w:val="48"/>
        </w:rPr>
        <w:t>导航系统</w:t>
      </w:r>
    </w:p>
    <w:p w:rsidR="000F1B27">
      <w:pPr>
        <w:tabs>
          <w:tab w:val="left" w:pos="2400"/>
        </w:tabs>
        <w:rPr>
          <w:rFonts w:ascii="宋体" w:hAnsi="宋体" w:cs="宋体" w:hint="eastAsia"/>
          <w:color w:val="000000"/>
          <w:sz w:val="22"/>
          <w:szCs w:val="22"/>
        </w:rPr>
      </w:pPr>
      <w:bookmarkEnd w:id="0"/>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2876FB">
      <w:pPr>
        <w:tabs>
          <w:tab w:val="left" w:pos="2400"/>
        </w:tabs>
        <w:rPr>
          <w:rFonts w:hint="eastAsia"/>
        </w:rPr>
      </w:pPr>
    </w:p>
    <w:tbl>
      <w:tblPr>
        <w:tblStyle w:val="TableGrid"/>
        <w:tblW w:w="9354" w:type="dxa"/>
        <w:tblLayout w:type="fixed"/>
        <w:tblLook w:val="04A0"/>
      </w:tblPr>
      <w:tblGrid>
        <w:gridCol w:w="2476"/>
        <w:gridCol w:w="6878"/>
      </w:tblGrid>
      <w:tr>
        <w:tblPrEx>
          <w:tblW w:w="9354" w:type="dxa"/>
          <w:tblLayout w:type="fixed"/>
          <w:tblLook w:val="04A0"/>
        </w:tblPrEx>
        <w:trPr>
          <w:trHeight w:val="534"/>
        </w:trPr>
        <w:tc>
          <w:tcPr>
            <w:tcW w:w="2476" w:type="dxa"/>
            <w:tcBorders>
              <w:top w:val="nil"/>
              <w:left w:val="nil"/>
              <w:bottom w:val="nil"/>
              <w:right w:val="nil"/>
            </w:tcBorders>
          </w:tcPr>
          <w:p w:rsidR="002876FB">
            <w:pPr>
              <w:tabs>
                <w:tab w:val="left" w:pos="2400"/>
              </w:tabs>
              <w:spacing w:line="480" w:lineRule="auto"/>
              <w:jc w:val="right"/>
            </w:pPr>
            <w:r>
              <w:rPr>
                <w:rFonts w:hint="eastAsia"/>
              </w:rPr>
              <w:t>申请号：</w:t>
            </w:r>
          </w:p>
        </w:tc>
        <w:tc>
          <w:tcPr>
            <w:tcW w:w="6878" w:type="dxa"/>
            <w:tcBorders>
              <w:top w:val="nil"/>
              <w:left w:val="nil"/>
              <w:bottom w:val="nil"/>
              <w:right w:val="nil"/>
            </w:tcBorders>
          </w:tcPr>
          <w:p w:rsidR="002876FB">
            <w:pPr>
              <w:tabs>
                <w:tab w:val="left" w:pos="2400"/>
              </w:tabs>
              <w:spacing w:line="480" w:lineRule="auto"/>
            </w:pPr>
            <w:r>
              <w:t>CN201822278119.1</w:t>
            </w:r>
            <w:r>
              <w:t xml:space="preserve"> </w:t>
            </w:r>
          </w:p>
        </w:tc>
      </w:tr>
      <w:tr>
        <w:tblPrEx>
          <w:tblW w:w="9354" w:type="dxa"/>
          <w:tblLayout w:type="fixed"/>
          <w:tblLook w:val="04A0"/>
        </w:tblPrEx>
        <w:trPr>
          <w:trHeight w:val="474"/>
        </w:trPr>
        <w:tc>
          <w:tcPr>
            <w:tcW w:w="2476" w:type="dxa"/>
            <w:tcBorders>
              <w:top w:val="nil"/>
              <w:left w:val="nil"/>
              <w:bottom w:val="nil"/>
              <w:right w:val="nil"/>
            </w:tcBorders>
          </w:tcPr>
          <w:p w:rsidR="002876FB">
            <w:pPr>
              <w:tabs>
                <w:tab w:val="left" w:pos="2400"/>
              </w:tabs>
              <w:spacing w:line="480" w:lineRule="auto"/>
              <w:jc w:val="right"/>
            </w:pPr>
            <w:r>
              <w:rPr>
                <w:rFonts w:hint="eastAsia"/>
              </w:rPr>
              <w:t>申请日：</w:t>
            </w:r>
          </w:p>
        </w:tc>
        <w:tc>
          <w:tcPr>
            <w:tcW w:w="6878" w:type="dxa"/>
            <w:tcBorders>
              <w:top w:val="nil"/>
              <w:left w:val="nil"/>
              <w:bottom w:val="nil"/>
              <w:right w:val="nil"/>
            </w:tcBorders>
          </w:tcPr>
          <w:p w:rsidR="002876FB">
            <w:pPr>
              <w:tabs>
                <w:tab w:val="left" w:pos="2400"/>
              </w:tabs>
              <w:spacing w:line="480" w:lineRule="auto"/>
            </w:pPr>
            <w:r>
              <w:t>20181229</w:t>
            </w:r>
          </w:p>
        </w:tc>
      </w:tr>
      <w:tr>
        <w:tblPrEx>
          <w:tblW w:w="9354" w:type="dxa"/>
          <w:tblLayout w:type="fixed"/>
          <w:tblLook w:val="04A0"/>
        </w:tblPrEx>
        <w:trPr>
          <w:trHeight w:val="474"/>
        </w:trPr>
        <w:tc>
          <w:tcPr>
            <w:tcW w:w="2476" w:type="dxa"/>
            <w:tcBorders>
              <w:top w:val="nil"/>
              <w:left w:val="nil"/>
              <w:bottom w:val="nil"/>
              <w:right w:val="nil"/>
            </w:tcBorders>
          </w:tcPr>
          <w:p w:rsidR="002876FB">
            <w:pPr>
              <w:tabs>
                <w:tab w:val="left" w:pos="2400"/>
              </w:tabs>
              <w:spacing w:line="480" w:lineRule="auto"/>
              <w:jc w:val="right"/>
            </w:pPr>
            <w:r>
              <w:rPr>
                <w:rFonts w:hint="eastAsia"/>
              </w:rPr>
              <w:t>申请（专利权）人：</w:t>
            </w:r>
          </w:p>
        </w:tc>
        <w:tc>
          <w:tcPr>
            <w:tcW w:w="6878" w:type="dxa"/>
            <w:tcBorders>
              <w:top w:val="nil"/>
              <w:left w:val="nil"/>
              <w:bottom w:val="nil"/>
              <w:right w:val="nil"/>
            </w:tcBorders>
          </w:tcPr>
          <w:p w:rsidR="002876FB">
            <w:pPr>
              <w:tabs>
                <w:tab w:val="left" w:pos="2400"/>
              </w:tabs>
              <w:spacing w:line="480" w:lineRule="auto"/>
            </w:pPr>
            <w:r>
              <w:t>[深圳大学]</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地址：</w:t>
            </w:r>
          </w:p>
        </w:tc>
        <w:tc>
          <w:tcPr>
            <w:tcW w:w="6878" w:type="dxa"/>
            <w:tcBorders>
              <w:top w:val="nil"/>
              <w:left w:val="nil"/>
              <w:bottom w:val="nil"/>
              <w:right w:val="nil"/>
            </w:tcBorders>
          </w:tcPr>
          <w:p w:rsidR="002876FB">
            <w:pPr>
              <w:tabs>
                <w:tab w:val="left" w:pos="2400"/>
              </w:tabs>
              <w:spacing w:line="480" w:lineRule="auto"/>
            </w:pPr>
            <w:r>
              <w:t>广东省深圳市南山区深圳大学南区光电与物理楼817室</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发明人：</w:t>
            </w:r>
          </w:p>
        </w:tc>
        <w:tc>
          <w:tcPr>
            <w:tcW w:w="6878" w:type="dxa"/>
            <w:tcBorders>
              <w:top w:val="nil"/>
              <w:left w:val="nil"/>
              <w:bottom w:val="nil"/>
              <w:right w:val="nil"/>
            </w:tcBorders>
          </w:tcPr>
          <w:p w:rsidR="002876FB">
            <w:pPr>
              <w:spacing w:line="480" w:lineRule="auto"/>
            </w:pPr>
            <w:r>
              <w:t>[丁建华, 孟建民, 李春莹, 林正豪, 唐海达, 杨怡楠]</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主分类号：</w:t>
            </w:r>
          </w:p>
        </w:tc>
        <w:tc>
          <w:tcPr>
            <w:tcW w:w="6878" w:type="dxa"/>
            <w:tcBorders>
              <w:top w:val="nil"/>
              <w:left w:val="nil"/>
              <w:bottom w:val="nil"/>
              <w:right w:val="nil"/>
            </w:tcBorders>
          </w:tcPr>
          <w:p w:rsidR="002876FB">
            <w:pPr>
              <w:tabs>
                <w:tab w:val="left" w:pos="2400"/>
              </w:tabs>
              <w:spacing w:line="480" w:lineRule="auto"/>
            </w:pPr>
            <w:r>
              <w:t>G01C21/34</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公开（公告）号：</w:t>
            </w:r>
          </w:p>
        </w:tc>
        <w:tc>
          <w:tcPr>
            <w:tcW w:w="6878" w:type="dxa"/>
            <w:tcBorders>
              <w:top w:val="nil"/>
              <w:left w:val="nil"/>
              <w:bottom w:val="nil"/>
              <w:right w:val="nil"/>
            </w:tcBorders>
          </w:tcPr>
          <w:p w:rsidR="002876FB">
            <w:pPr>
              <w:tabs>
                <w:tab w:val="left" w:pos="2400"/>
              </w:tabs>
              <w:spacing w:line="480" w:lineRule="auto"/>
            </w:pPr>
            <w:r>
              <w:t>CN209148003U</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公开（公告）日：</w:t>
            </w:r>
          </w:p>
        </w:tc>
        <w:tc>
          <w:tcPr>
            <w:tcW w:w="6878" w:type="dxa"/>
            <w:tcBorders>
              <w:top w:val="nil"/>
              <w:left w:val="nil"/>
              <w:bottom w:val="nil"/>
              <w:right w:val="nil"/>
            </w:tcBorders>
          </w:tcPr>
          <w:p w:rsidR="002876FB">
            <w:pPr>
              <w:tabs>
                <w:tab w:val="left" w:pos="2400"/>
              </w:tabs>
              <w:spacing w:line="480" w:lineRule="auto"/>
            </w:pPr>
            <w:r>
              <w:t>20190723</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代理机构：</w:t>
            </w:r>
          </w:p>
        </w:tc>
        <w:tc>
          <w:tcPr>
            <w:tcW w:w="6878" w:type="dxa"/>
            <w:tcBorders>
              <w:top w:val="nil"/>
              <w:left w:val="nil"/>
              <w:bottom w:val="nil"/>
              <w:right w:val="nil"/>
            </w:tcBorders>
          </w:tcPr>
          <w:p w:rsidR="002876FB">
            <w:pPr>
              <w:tabs>
                <w:tab w:val="left" w:pos="2400"/>
              </w:tabs>
              <w:spacing w:line="480" w:lineRule="auto"/>
            </w:pPr>
            <w:r>
              <w:t>上海思微知识产权代理事务所（普通合伙）</w:t>
            </w:r>
          </w:p>
        </w:tc>
      </w:tr>
      <w:tr>
        <w:tblPrEx>
          <w:tblW w:w="9354" w:type="dxa"/>
          <w:tblLayout w:type="fixed"/>
          <w:tblLook w:val="04A0"/>
        </w:tblPrEx>
        <w:trPr>
          <w:trHeight w:val="491"/>
        </w:trPr>
        <w:tc>
          <w:tcPr>
            <w:tcW w:w="2476" w:type="dxa"/>
            <w:tcBorders>
              <w:top w:val="nil"/>
              <w:left w:val="nil"/>
              <w:bottom w:val="nil"/>
              <w:right w:val="nil"/>
            </w:tcBorders>
          </w:tcPr>
          <w:p w:rsidR="002876FB">
            <w:pPr>
              <w:spacing w:line="480" w:lineRule="auto"/>
              <w:jc w:val="right"/>
            </w:pPr>
            <w:r>
              <w:rPr>
                <w:rFonts w:hint="eastAsia"/>
              </w:rPr>
              <w:t>代理人：</w:t>
            </w:r>
          </w:p>
        </w:tc>
        <w:tc>
          <w:tcPr>
            <w:tcW w:w="6878" w:type="dxa"/>
            <w:tcBorders>
              <w:top w:val="nil"/>
              <w:left w:val="nil"/>
              <w:bottom w:val="nil"/>
              <w:right w:val="nil"/>
            </w:tcBorders>
          </w:tcPr>
          <w:p w:rsidR="002876FB">
            <w:pPr>
              <w:tabs>
                <w:tab w:val="left" w:pos="2400"/>
              </w:tabs>
              <w:spacing w:line="480" w:lineRule="auto"/>
            </w:pPr>
            <w:r>
              <w:t>[沈宗晶]</w:t>
            </w:r>
          </w:p>
        </w:tc>
      </w:tr>
    </w:tbl>
    <w:p w:rsidR="002876FB">
      <w:pPr>
        <w:tabs>
          <w:tab w:val="left" w:pos="2400"/>
        </w:tabs>
      </w:pPr>
      <w:r>
        <w:rPr>
          <w:noProof/>
        </w:rPr>
        <mc:AlternateContent>
          <mc:Choice Requires="wps">
            <w:drawing>
              <wp:anchor distT="0" distB="0" distL="114300" distR="114300" simplePos="0" relativeHeight="251658240" behindDoc="0" locked="0" layoutInCell="1" allowOverlap="1">
                <wp:simplePos x="0" y="0"/>
                <wp:positionH relativeFrom="column">
                  <wp:posOffset>4638675</wp:posOffset>
                </wp:positionH>
                <wp:positionV relativeFrom="paragraph">
                  <wp:posOffset>1431290</wp:posOffset>
                </wp:positionV>
                <wp:extent cx="1914525" cy="342900"/>
                <wp:effectExtent l="0" t="0" r="0" b="0"/>
                <wp:wrapNone/>
                <wp:docPr id="1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4525" cy="342900"/>
                        </a:xfrm>
                        <a:prstGeom prst="rect">
                          <a:avLst/>
                        </a:prstGeom>
                        <a:noFill/>
                        <a:ln w="15875">
                          <a:noFill/>
                        </a:ln>
                      </wps:spPr>
                      <wps:txbx>
                        <w:txbxContent>
                          <w:p w:rsidR="002876F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wps:txbx>
                      <wps:bodyPr wrap="square" anchor="t" upright="1"/>
                    </wps:wsp>
                  </a:graphicData>
                </a:graphic>
              </wp:anchor>
            </w:drawing>
          </mc:Choice>
          <mc:Fallback>
            <w:pict>
              <v:shapetype id="_x0000_t202" coordsize="21600,21600" o:spt="202" path="m,l,21600r21600,l21600,xe">
                <v:stroke joinstyle="miter"/>
                <v:path gradientshapeok="t" o:connecttype="rect"/>
              </v:shapetype>
              <v:shape id="文本框 18" o:spid="_x0000_s1025" type="#_x0000_t202" style="height:27pt;margin-left:365.25pt;margin-top:112.7pt;mso-wrap-distance-bottom:0;mso-wrap-distance-left:9pt;mso-wrap-distance-right:9pt;mso-wrap-distance-top:0;mso-wrap-style:square;position:absolute;v-text-anchor:top;visibility:visible;width:150.75pt;z-index:251659264" filled="f" stroked="f" strokeweight="1.25pt">
                <v:textbox>
                  <w:txbxContent>
                    <w:p w:rsidR="002876F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v:textbox>
              </v:shape>
            </w:pict>
          </mc:Fallback>
        </mc:AlternateContent>
      </w:r>
      <w:r>
        <w:br w:type="page"/>
      </w:r>
    </w:p>
    <w:tbl>
      <w:tblPr>
        <w:tblW w:w="8522" w:type="dxa"/>
        <w:tblBorders>
          <w:top w:val="single" w:sz="12" w:space="0" w:color="000000"/>
          <w:bottom w:val="single" w:sz="12" w:space="0" w:color="000000"/>
        </w:tblBorders>
        <w:tblLayout w:type="fixed"/>
        <w:tblLook w:val="04A0"/>
      </w:tblPr>
      <w:tblGrid>
        <w:gridCol w:w="2376"/>
        <w:gridCol w:w="3305"/>
        <w:gridCol w:w="2841"/>
      </w:tblGrid>
      <w:tr>
        <w:tblPrEx>
          <w:tblW w:w="8522" w:type="dxa"/>
          <w:tblBorders>
            <w:top w:val="single" w:sz="12" w:space="0" w:color="000000"/>
            <w:bottom w:val="single" w:sz="12" w:space="0" w:color="000000"/>
          </w:tblBorders>
          <w:tblLayout w:type="fixed"/>
          <w:tblLook w:val="04A0"/>
        </w:tblPrEx>
        <w:tc>
          <w:tcPr>
            <w:tcW w:w="8522" w:type="dxa"/>
            <w:gridSpan w:val="3"/>
            <w:tcBorders>
              <w:top w:val="nil"/>
              <w:bottom w:val="nil"/>
              <w:right w:val="nil"/>
            </w:tcBorders>
            <w:shd w:val="clear" w:color="auto" w:fill="auto"/>
          </w:tcPr>
          <w:p w:rsidR="002876FB">
            <w:pPr>
              <w:rPr>
                <w:rFonts w:ascii="宋体" w:hAnsi="宋体" w:cs="宋体"/>
                <w:b/>
                <w:i/>
                <w:iCs/>
                <w:color w:val="000000"/>
                <w:sz w:val="30"/>
              </w:rPr>
            </w:pPr>
            <w:r>
              <w:rPr>
                <w:rFonts w:ascii="宋体" w:hAnsi="宋体" w:cs="宋体"/>
                <w:b/>
                <w:iCs/>
                <w:color w:val="000000"/>
                <w:sz w:val="30"/>
              </w:rPr>
              <w:t>（19）中</w:t>
            </w:r>
            <w:r>
              <w:rPr>
                <w:rFonts w:ascii="宋体" w:hAnsi="宋体" w:cs="宋体" w:hint="eastAsia"/>
                <w:b/>
                <w:iCs/>
                <w:color w:val="000000"/>
                <w:sz w:val="30"/>
              </w:rPr>
              <w:t>华</w:t>
            </w:r>
            <w:r>
              <w:rPr>
                <w:rFonts w:ascii="宋体" w:hAnsi="宋体" w:cs="宋体"/>
                <w:b/>
                <w:iCs/>
                <w:color w:val="000000"/>
                <w:sz w:val="30"/>
              </w:rPr>
              <w:t>人民共和国国家知识产权局</w:t>
            </w:r>
          </w:p>
        </w:tc>
      </w:tr>
      <w:tr>
        <w:tblPrEx>
          <w:tblW w:w="8522" w:type="dxa"/>
          <w:tblLayout w:type="fixed"/>
          <w:tblLook w:val="04A0"/>
        </w:tblPrEx>
        <w:tc>
          <w:tcPr>
            <w:tcW w:w="2376" w:type="dxa"/>
            <w:vMerge w:val="restart"/>
            <w:tcBorders>
              <w:top w:val="nil"/>
              <w:right w:val="nil"/>
            </w:tcBorders>
            <w:shd w:val="clear" w:color="auto" w:fill="auto"/>
          </w:tcPr>
          <w:p w:rsidR="002876FB">
            <w:pPr>
              <w:rPr>
                <w:rFonts w:ascii="宋体" w:hAnsi="宋体" w:cs="宋体"/>
                <w:color w:val="000000"/>
                <w:sz w:val="30"/>
              </w:rPr>
            </w:pPr>
            <w:r>
              <w:rPr>
                <w:rFonts w:ascii="宋体" w:hAnsi="宋体" w:cs="宋体"/>
                <w:noProof/>
                <w:color w:val="000000"/>
                <w:sz w:val="30"/>
              </w:rPr>
              <w:drawing>
                <wp:inline distT="0" distB="0" distL="114300" distR="114300">
                  <wp:extent cx="914400" cy="7620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7"/>
                          <a:stretch>
                            <a:fillRect/>
                          </a:stretch>
                        </pic:blipFill>
                        <pic:spPr>
                          <a:xfrm>
                            <a:off x="0" y="0"/>
                            <a:ext cx="914400" cy="762000"/>
                          </a:xfrm>
                          <a:prstGeom prst="rect">
                            <a:avLst/>
                          </a:prstGeom>
                          <a:noFill/>
                          <a:ln w="9525">
                            <a:noFill/>
                          </a:ln>
                        </pic:spPr>
                      </pic:pic>
                    </a:graphicData>
                  </a:graphic>
                </wp:inline>
              </w:drawing>
            </w:r>
          </w:p>
        </w:tc>
        <w:tc>
          <w:tcPr>
            <w:tcW w:w="3305" w:type="dxa"/>
            <w:tcBorders>
              <w:top w:val="nil"/>
              <w:left w:val="nil"/>
            </w:tcBorders>
            <w:shd w:val="clear" w:color="auto" w:fill="auto"/>
          </w:tcPr>
          <w:p w:rsidR="002876FB">
            <w:pPr>
              <w:rPr>
                <w:rFonts w:ascii="宋体" w:hAnsi="宋体" w:cs="宋体"/>
                <w:color w:val="000000"/>
                <w:sz w:val="30"/>
              </w:rPr>
            </w:pPr>
          </w:p>
        </w:tc>
        <w:tc>
          <w:tcPr>
            <w:tcW w:w="2841" w:type="dxa"/>
            <w:tcBorders>
              <w:top w:val="nil"/>
            </w:tcBorders>
            <w:shd w:val="clear" w:color="auto" w:fill="auto"/>
          </w:tcPr>
          <w:p w:rsidR="002876FB">
            <w:pPr>
              <w:jc w:val="center"/>
              <w:rPr>
                <w:rFonts w:ascii="宋体" w:hAnsi="宋体" w:cs="宋体"/>
                <w:color w:val="000000"/>
                <w:sz w:val="30"/>
              </w:rPr>
            </w:pPr>
          </w:p>
        </w:tc>
      </w:tr>
      <w:tr>
        <w:tblPrEx>
          <w:tblW w:w="8522" w:type="dxa"/>
          <w:tblLayout w:type="fixed"/>
          <w:tblLook w:val="04A0"/>
        </w:tblPrEx>
        <w:tc>
          <w:tcPr>
            <w:tcW w:w="2376" w:type="dxa"/>
            <w:vMerge/>
            <w:tcBorders>
              <w:right w:val="nil"/>
            </w:tcBorders>
            <w:shd w:val="clear" w:color="auto" w:fill="auto"/>
          </w:tcPr>
          <w:p w:rsidR="002876FB">
            <w:pPr>
              <w:rPr>
                <w:rFonts w:ascii="宋体" w:hAnsi="宋体" w:cs="宋体"/>
                <w:color w:val="000000"/>
                <w:sz w:val="30"/>
              </w:rPr>
            </w:pPr>
          </w:p>
        </w:tc>
        <w:tc>
          <w:tcPr>
            <w:tcW w:w="6146" w:type="dxa"/>
            <w:gridSpan w:val="2"/>
            <w:tcBorders>
              <w:left w:val="nil"/>
            </w:tcBorders>
            <w:shd w:val="clear" w:color="auto" w:fill="auto"/>
          </w:tcPr>
          <w:p w:rsidR="002876FB">
            <w:pPr>
              <w:rPr>
                <w:rFonts w:ascii="宋体" w:hAnsi="宋体" w:cs="宋体"/>
                <w:b/>
                <w:color w:val="000000"/>
                <w:sz w:val="30"/>
              </w:rPr>
            </w:pPr>
            <w:r>
              <w:rPr>
                <w:rFonts w:ascii="宋体" w:hAnsi="宋体" w:cs="宋体"/>
                <w:b/>
                <w:color w:val="000000"/>
                <w:sz w:val="30"/>
              </w:rPr>
              <w:t>（12）实用新型专利</w:t>
            </w:r>
          </w:p>
        </w:tc>
      </w:tr>
      <w:tr>
        <w:tblPrEx>
          <w:tblW w:w="8522" w:type="dxa"/>
          <w:tblLayout w:type="fixed"/>
          <w:tblLook w:val="04A0"/>
        </w:tblPrEx>
        <w:tc>
          <w:tcPr>
            <w:tcW w:w="8522" w:type="dxa"/>
            <w:gridSpan w:val="3"/>
            <w:tcBorders>
              <w:right w:val="nil"/>
            </w:tcBorders>
            <w:shd w:val="clear" w:color="auto" w:fill="auto"/>
          </w:tcPr>
          <w:p w:rsidR="002876FB">
            <w:pPr>
              <w:jc w:val="right"/>
              <w:rPr>
                <w:rFonts w:ascii="宋体" w:hAnsi="宋体" w:cs="宋体"/>
                <w:color w:val="000000"/>
                <w:sz w:val="30"/>
              </w:rPr>
            </w:pPr>
            <w:r>
              <w:rPr>
                <w:rFonts w:ascii="宋体" w:hAnsi="宋体" w:cs="宋体"/>
                <w:b/>
                <w:color w:val="000000"/>
                <w:sz w:val="22"/>
              </w:rPr>
              <w:t>（10）授权公告号</w:t>
            </w:r>
            <w:r>
              <w:rPr>
                <w:rFonts w:ascii="宋体" w:hAnsi="宋体" w:cs="宋体"/>
                <w:color w:val="000000"/>
                <w:sz w:val="22"/>
              </w:rPr>
              <w:t xml:space="preserve"> </w:t>
            </w:r>
            <w:r>
              <w:rPr>
                <w:rFonts w:ascii="宋体" w:hAnsi="宋体" w:cs="宋体"/>
                <w:color w:val="000000"/>
                <w:sz w:val="22"/>
              </w:rPr>
              <w:t>CN209148003U</w:t>
            </w:r>
          </w:p>
          <w:p w:rsidR="002876FB">
            <w:pPr>
              <w:jc w:val="right"/>
              <w:rPr>
                <w:rFonts w:ascii="宋体" w:hAnsi="宋体" w:cs="宋体"/>
                <w:color w:val="000000"/>
                <w:sz w:val="30"/>
              </w:rPr>
            </w:pPr>
            <w:r>
              <w:rPr>
                <w:rFonts w:ascii="宋体" w:hAnsi="宋体" w:cs="宋体"/>
                <w:b/>
                <w:color w:val="000000"/>
                <w:sz w:val="22"/>
              </w:rPr>
              <w:t>（45）授权公告日</w:t>
            </w:r>
            <w:r>
              <w:rPr>
                <w:rFonts w:ascii="宋体" w:hAnsi="宋体" w:cs="宋体"/>
                <w:color w:val="000000"/>
                <w:sz w:val="22"/>
              </w:rPr>
              <w:t xml:space="preserve"> </w:t>
            </w:r>
            <w:r>
              <w:rPr>
                <w:rFonts w:ascii="宋体" w:hAnsi="宋体" w:cs="宋体"/>
                <w:color w:val="000000"/>
                <w:sz w:val="22"/>
              </w:rPr>
              <w:t>20190723</w:t>
            </w:r>
          </w:p>
        </w:tc>
      </w:tr>
    </w:tbl>
    <w:p w:rsidR="002876FB">
      <w:pPr>
        <w:rPr>
          <w:rFonts w:ascii="宋体" w:hAnsi="宋体" w:cs="宋体"/>
          <w:color w:val="000000"/>
          <w:sz w:val="10"/>
          <w:szCs w:val="10"/>
        </w:rPr>
      </w:pPr>
    </w:p>
    <w:tbl>
      <w:tblPr>
        <w:tblW w:w="8522" w:type="dxa"/>
        <w:tblLayout w:type="fixed"/>
        <w:tblLook w:val="04A0"/>
      </w:tblPr>
      <w:tblGrid>
        <w:gridCol w:w="4261"/>
        <w:gridCol w:w="4261"/>
      </w:tblGrid>
      <w:tr>
        <w:tblPrEx>
          <w:tblW w:w="8522" w:type="dxa"/>
          <w:tblLayout w:type="fixed"/>
          <w:tblLook w:val="04A0"/>
        </w:tblPrEx>
        <w:trPr>
          <w:trHeight w:val="4540"/>
        </w:trPr>
        <w:tc>
          <w:tcPr>
            <w:tcW w:w="4261" w:type="dxa"/>
            <w:shd w:val="clear" w:color="auto" w:fill="auto"/>
          </w:tcPr>
          <w:p w:rsidR="002876FB">
            <w:pPr>
              <w:rPr>
                <w:rFonts w:ascii="宋体" w:hAnsi="宋体" w:cs="宋体"/>
                <w:color w:val="000000"/>
                <w:sz w:val="22"/>
              </w:rPr>
            </w:pPr>
            <w:r>
              <w:rPr>
                <w:rFonts w:ascii="宋体" w:hAnsi="宋体" w:cs="宋体"/>
                <w:b/>
                <w:color w:val="000000"/>
                <w:sz w:val="22"/>
              </w:rPr>
              <w:t>（21）申请号</w:t>
            </w:r>
            <w:r>
              <w:rPr>
                <w:rFonts w:ascii="宋体" w:hAnsi="宋体" w:cs="宋体"/>
                <w:color w:val="000000"/>
                <w:sz w:val="22"/>
              </w:rPr>
              <w:t xml:space="preserve"> </w:t>
            </w:r>
            <w:r>
              <w:rPr>
                <w:rFonts w:ascii="宋体" w:hAnsi="宋体" w:cs="宋体"/>
                <w:color w:val="000000"/>
                <w:sz w:val="22"/>
              </w:rPr>
              <w:t>CN201822278119.1</w:t>
            </w:r>
          </w:p>
          <w:p w:rsidR="002876FB">
            <w:pPr>
              <w:rPr>
                <w:rFonts w:ascii="宋体" w:hAnsi="宋体" w:cs="宋体"/>
                <w:color w:val="000000"/>
                <w:sz w:val="22"/>
              </w:rPr>
            </w:pPr>
          </w:p>
          <w:p w:rsidR="002876FB">
            <w:pPr>
              <w:rPr>
                <w:rFonts w:ascii="宋体" w:hAnsi="宋体" w:cs="宋体"/>
                <w:color w:val="000000"/>
                <w:sz w:val="22"/>
              </w:rPr>
            </w:pPr>
            <w:r>
              <w:rPr>
                <w:rFonts w:ascii="宋体" w:hAnsi="宋体" w:cs="宋体"/>
                <w:b/>
                <w:color w:val="000000"/>
                <w:sz w:val="22"/>
              </w:rPr>
              <w:t>（22）申请日</w:t>
            </w:r>
            <w:r>
              <w:rPr>
                <w:rFonts w:ascii="宋体" w:hAnsi="宋体" w:cs="宋体"/>
                <w:color w:val="000000"/>
                <w:sz w:val="22"/>
              </w:rPr>
              <w:t xml:space="preserve"> </w:t>
            </w:r>
            <w:r>
              <w:rPr>
                <w:rFonts w:ascii="宋体" w:hAnsi="宋体" w:cs="宋体"/>
                <w:color w:val="000000"/>
                <w:sz w:val="22"/>
              </w:rPr>
              <w:t>20181229</w:t>
            </w:r>
          </w:p>
          <w:p w:rsidR="002876FB">
            <w:pPr>
              <w:rPr>
                <w:rFonts w:ascii="宋体" w:hAnsi="宋体" w:cs="宋体"/>
                <w:color w:val="000000"/>
                <w:sz w:val="22"/>
              </w:rPr>
            </w:pPr>
          </w:p>
          <w:p w:rsidR="002876FB">
            <w:pPr>
              <w:rPr>
                <w:rFonts w:ascii="宋体" w:hAnsi="宋体" w:cs="宋体"/>
                <w:color w:val="000000"/>
                <w:sz w:val="22"/>
              </w:rPr>
            </w:pPr>
            <w:r>
              <w:rPr>
                <w:rFonts w:ascii="宋体" w:hAnsi="宋体" w:cs="宋体"/>
                <w:b/>
                <w:color w:val="000000"/>
                <w:sz w:val="22"/>
              </w:rPr>
              <w:t>（73）专利权人</w:t>
            </w:r>
            <w:r>
              <w:rPr>
                <w:rFonts w:ascii="宋体" w:hAnsi="宋体" w:cs="宋体"/>
                <w:color w:val="000000"/>
                <w:sz w:val="22"/>
              </w:rPr>
              <w:t xml:space="preserve"> </w:t>
            </w:r>
            <w:r>
              <w:rPr>
                <w:rFonts w:ascii="宋体" w:hAnsi="宋体" w:cs="宋体"/>
                <w:color w:val="000000"/>
                <w:sz w:val="22"/>
              </w:rPr>
              <w:t>[深圳大学]</w:t>
            </w:r>
          </w:p>
          <w:p w:rsidR="002876FB">
            <w:pPr>
              <w:rPr>
                <w:rFonts w:ascii="宋体" w:hAnsi="宋体" w:cs="宋体"/>
                <w:color w:val="000000"/>
                <w:sz w:val="22"/>
              </w:rPr>
            </w:pPr>
          </w:p>
          <w:p w:rsidR="002876FB">
            <w:pPr>
              <w:ind w:firstLine="480" w:firstLineChars="200"/>
              <w:rPr>
                <w:rFonts w:ascii="宋体" w:hAnsi="宋体" w:cs="宋体"/>
                <w:color w:val="000000"/>
                <w:sz w:val="22"/>
              </w:rPr>
            </w:pPr>
            <w:r>
              <w:rPr>
                <w:rFonts w:ascii="宋体" w:hAnsi="宋体" w:cs="宋体"/>
                <w:b/>
                <w:color w:val="000000"/>
                <w:sz w:val="22"/>
              </w:rPr>
              <w:t>地址</w:t>
            </w:r>
            <w:r>
              <w:rPr>
                <w:rFonts w:ascii="宋体" w:hAnsi="宋体" w:cs="宋体"/>
                <w:color w:val="000000"/>
                <w:sz w:val="22"/>
              </w:rPr>
              <w:t xml:space="preserve"> </w:t>
            </w:r>
            <w:r>
              <w:rPr>
                <w:rFonts w:ascii="宋体" w:hAnsi="宋体" w:cs="宋体"/>
                <w:color w:val="000000"/>
                <w:sz w:val="22"/>
              </w:rPr>
              <w:t>广东省深圳市南山区深圳大学南区光电与物理楼817室</w:t>
            </w:r>
          </w:p>
          <w:p w:rsidR="002876FB">
            <w:pPr>
              <w:ind w:firstLine="480" w:firstLineChars="200"/>
              <w:rPr>
                <w:rFonts w:ascii="宋体" w:hAnsi="宋体" w:cs="宋体"/>
                <w:color w:val="000000"/>
                <w:sz w:val="22"/>
              </w:rPr>
            </w:pPr>
          </w:p>
          <w:p w:rsidR="002876FB">
            <w:pPr>
              <w:rPr>
                <w:rFonts w:ascii="宋体" w:hAnsi="宋体" w:cs="宋体"/>
                <w:color w:val="000000"/>
                <w:sz w:val="22"/>
              </w:rPr>
            </w:pPr>
            <w:r>
              <w:rPr>
                <w:rFonts w:ascii="宋体" w:hAnsi="宋体" w:cs="宋体" w:hint="eastAsia"/>
                <w:b/>
                <w:color w:val="000000"/>
                <w:sz w:val="22"/>
              </w:rPr>
              <w:t xml:space="preserve">（72）发明人 </w:t>
            </w:r>
            <w:r>
              <w:rPr>
                <w:rFonts w:ascii="宋体" w:hAnsi="宋体" w:cs="宋体"/>
                <w:color w:val="000000"/>
                <w:sz w:val="22"/>
              </w:rPr>
              <w:t>[丁建华, 孟建民, 李春莹, 林正豪, 唐海达, 杨怡楠]</w:t>
            </w:r>
          </w:p>
          <w:p w:rsidR="002876FB">
            <w:pPr>
              <w:rPr>
                <w:rFonts w:ascii="宋体" w:hAnsi="宋体" w:cs="宋体"/>
                <w:b/>
                <w:color w:val="000000"/>
                <w:sz w:val="22"/>
              </w:rPr>
            </w:pPr>
          </w:p>
          <w:p w:rsidR="002876FB">
            <w:pPr>
              <w:rPr>
                <w:rFonts w:ascii="宋体" w:hAnsi="宋体" w:cs="宋体"/>
                <w:color w:val="000000"/>
                <w:sz w:val="22"/>
              </w:rPr>
            </w:pPr>
            <w:r>
              <w:rPr>
                <w:rFonts w:ascii="宋体" w:hAnsi="宋体" w:cs="宋体" w:hint="eastAsia"/>
                <w:b/>
                <w:color w:val="000000"/>
                <w:sz w:val="22"/>
              </w:rPr>
              <w:t xml:space="preserve">（74）专利代理机构 </w:t>
            </w:r>
            <w:r>
              <w:rPr>
                <w:rFonts w:ascii="宋体" w:hAnsi="宋体" w:cs="宋体"/>
                <w:color w:val="000000"/>
                <w:sz w:val="22"/>
              </w:rPr>
              <w:t>上海思微知识产权代理事务所（普通合伙）</w:t>
            </w:r>
          </w:p>
          <w:p w:rsidR="002876FB">
            <w:pPr>
              <w:rPr>
                <w:rFonts w:ascii="宋体" w:hAnsi="宋体" w:cs="宋体"/>
                <w:b/>
                <w:color w:val="000000"/>
                <w:sz w:val="22"/>
              </w:rPr>
            </w:pPr>
          </w:p>
          <w:p w:rsidR="002876FB">
            <w:pPr>
              <w:rPr>
                <w:rFonts w:ascii="宋体" w:hAnsi="宋体" w:cs="宋体"/>
                <w:color w:val="000000"/>
                <w:sz w:val="22"/>
              </w:rPr>
            </w:pPr>
            <w:r>
              <w:rPr>
                <w:rFonts w:ascii="宋体" w:hAnsi="宋体" w:cs="宋体" w:hint="eastAsia"/>
                <w:b/>
                <w:color w:val="000000"/>
                <w:sz w:val="22"/>
              </w:rPr>
              <w:t xml:space="preserve">      代理人 </w:t>
            </w:r>
            <w:r>
              <w:rPr>
                <w:rFonts w:ascii="宋体" w:hAnsi="宋体" w:cs="宋体"/>
                <w:color w:val="000000"/>
                <w:sz w:val="22"/>
              </w:rPr>
              <w:t>[沈宗晶]</w:t>
            </w:r>
          </w:p>
        </w:tc>
        <w:tc>
          <w:tcPr>
            <w:tcW w:w="4261" w:type="dxa"/>
            <w:shd w:val="clear" w:color="auto" w:fill="auto"/>
          </w:tcPr>
          <w:p w:rsidR="002876FB">
            <w:pPr>
              <w:rPr>
                <w:rFonts w:ascii="宋体" w:hAnsi="宋体" w:cs="宋体"/>
                <w:color w:val="000000"/>
                <w:sz w:val="22"/>
              </w:rPr>
            </w:pPr>
          </w:p>
        </w:tc>
      </w:tr>
      <w:tr>
        <w:tblPrEx>
          <w:tblW w:w="8522" w:type="dxa"/>
          <w:tblLayout w:type="fixed"/>
          <w:tblLook w:val="04A0"/>
        </w:tblPrEx>
        <w:trPr>
          <w:trHeight w:val="938"/>
        </w:trPr>
        <w:tc>
          <w:tcPr>
            <w:tcW w:w="4261" w:type="dxa"/>
            <w:tcBorders>
              <w:top w:val="single" w:sz="12" w:space="0" w:color="auto"/>
            </w:tcBorders>
            <w:shd w:val="clear" w:color="auto" w:fill="auto"/>
          </w:tcPr>
          <w:p w:rsidR="002876FB">
            <w:pPr>
              <w:rPr>
                <w:rFonts w:ascii="宋体" w:hAnsi="宋体" w:cs="宋体"/>
                <w:color w:val="000000"/>
                <w:sz w:val="22"/>
              </w:rPr>
            </w:pPr>
            <w:r>
              <w:rPr>
                <w:rFonts w:ascii="宋体" w:hAnsi="宋体" w:cs="宋体"/>
                <w:b/>
                <w:color w:val="000000"/>
                <w:sz w:val="22"/>
              </w:rPr>
              <w:t>（54）实用新型名称</w:t>
            </w:r>
          </w:p>
          <w:p w:rsidR="002876FB">
            <w:pPr>
              <w:rPr>
                <w:rFonts w:ascii="宋体" w:hAnsi="宋体" w:cs="宋体"/>
                <w:color w:val="000000"/>
                <w:sz w:val="22"/>
              </w:rPr>
            </w:pPr>
            <w:r>
              <w:rPr>
                <w:rFonts w:ascii="宋体" w:hAnsi="宋体" w:cs="宋体" w:hint="eastAsia"/>
                <w:b/>
                <w:color w:val="000000"/>
                <w:sz w:val="22"/>
              </w:rPr>
              <w:t xml:space="preserve">     </w:t>
            </w:r>
            <w:r>
              <w:rPr>
                <w:rFonts w:ascii="宋体" w:hAnsi="宋体" w:cs="宋体"/>
                <w:color w:val="000000"/>
                <w:sz w:val="22"/>
              </w:rPr>
              <w:t>导航系统</w:t>
            </w:r>
          </w:p>
        </w:tc>
        <w:tc>
          <w:tcPr>
            <w:tcW w:w="4261" w:type="dxa"/>
            <w:vMerge w:val="restart"/>
            <w:tcBorders>
              <w:top w:val="single" w:sz="12" w:space="0" w:color="auto"/>
            </w:tcBorders>
            <w:shd w:val="clear" w:color="auto" w:fill="auto"/>
          </w:tcPr>
          <w:p w:rsidR="002876FB">
            <w:pPr>
              <w:rPr>
                <w:rFonts w:ascii="宋体" w:hAnsi="宋体" w:cs="宋体"/>
                <w:color w:val="000000"/>
                <w:sz w:val="22"/>
              </w:rPr>
            </w:pPr>
          </w:p>
          <w:p w:rsidR="002876FB">
            <w:pPr>
              <w:rPr>
                <w:rFonts w:ascii="宋体" w:hAnsi="宋体" w:cs="宋体"/>
                <w:color w:val="000000"/>
                <w:sz w:val="22"/>
              </w:rPr>
            </w:pPr>
            <w:r>
              <w:rPr>
                <w:rFonts w:ascii="宋体" w:hAnsi="宋体" w:cs="宋体"/>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57pt;width:187.5pt">
                  <v:imagedata r:id="rId8" o:title=""/>
                </v:shape>
              </w:pict>
            </w:r>
          </w:p>
        </w:tc>
      </w:tr>
      <w:tr>
        <w:tblPrEx>
          <w:tblW w:w="8522" w:type="dxa"/>
          <w:tblLayout w:type="fixed"/>
          <w:tblLook w:val="04A0"/>
        </w:tblPrEx>
        <w:trPr>
          <w:trHeight w:val="5384"/>
        </w:trPr>
        <w:tc>
          <w:tcPr>
            <w:tcW w:w="4261" w:type="dxa"/>
            <w:shd w:val="clear" w:color="auto" w:fill="auto"/>
          </w:tcPr>
          <w:p w:rsidR="002876FB">
            <w:pPr>
              <w:rPr>
                <w:rFonts w:ascii="宋体" w:hAnsi="宋体" w:cs="宋体"/>
                <w:color w:val="000000"/>
                <w:sz w:val="22"/>
              </w:rPr>
            </w:pPr>
            <w:r>
              <w:rPr>
                <w:rFonts w:ascii="宋体" w:hAnsi="宋体" w:cs="宋体" w:hint="eastAsia"/>
                <w:b/>
                <w:color w:val="000000"/>
                <w:sz w:val="22"/>
              </w:rPr>
              <w:t>（57）摘要</w:t>
            </w:r>
          </w:p>
          <w:p w:rsidR="002876FB">
            <w:pPr>
              <w:rPr>
                <w:rFonts w:ascii="宋体" w:hAnsi="宋体" w:cs="宋体"/>
                <w:color w:val="000000"/>
                <w:sz w:val="22"/>
              </w:rPr>
            </w:pPr>
            <w:r>
              <w:rPr>
                <w:rFonts w:ascii="宋体" w:hAnsi="宋体" w:cs="宋体" w:hint="eastAsia"/>
                <w:color w:val="000000"/>
                <w:sz w:val="22"/>
              </w:rPr>
              <w:t xml:space="preserve">     </w:t>
            </w:r>
            <w:r>
              <w:rPr>
                <w:rFonts w:ascii="宋体" w:hAnsi="宋体" w:cs="宋体"/>
                <w:color w:val="000000"/>
                <w:sz w:val="22"/>
              </w:rPr>
              <w:t>本实用新型提供一种导航系统，包括：用户终端，所述用户终端包括：导航模块、定位模块、第一通讯模块和报警模块，所述导航系统还包括服务器终端，所述服务器终端包括：数据库模块、第二通讯模块及处理器；所述导航模块包括室外二维平面导航模块和室内三维空间导航模块两种模式，室外导航及室内导航可任意切换的导航模式以及所述导航模块的无障碍路径规划，实现了行动不便的特殊群体室内和室外的无障碍自主出行，提高了无障碍自主出行的可靠性。进一步的，所述报警模块可在用户突发状况时向所述服务器终端发送定位以及时获得帮助，提高了所述导航系统的可靠性。</w:t>
            </w:r>
          </w:p>
        </w:tc>
        <w:tc>
          <w:tcPr>
            <w:tcW w:w="4261" w:type="dxa"/>
            <w:vMerge/>
            <w:shd w:val="clear" w:color="auto" w:fill="auto"/>
          </w:tcPr>
          <w:p w:rsidR="002876FB">
            <w:pPr>
              <w:rPr>
                <w:rFonts w:ascii="宋体" w:hAnsi="宋体" w:cs="宋体"/>
                <w:color w:val="000000"/>
                <w:sz w:val="22"/>
              </w:rPr>
            </w:pPr>
          </w:p>
        </w:tc>
      </w:tr>
    </w:tbl>
    <w:p w:rsidR="002876FB">
      <w:pPr>
        <w:rPr>
          <w:rFonts w:ascii="宋体" w:hAnsi="宋体" w:cs="宋体"/>
          <w:b/>
          <w:color w:val="000000"/>
          <w:sz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rPr>
            </w:pPr>
            <w:r>
              <w:rPr>
                <w:rFonts w:ascii="宋体" w:hAnsi="宋体" w:cs="宋体" w:hint="eastAsia"/>
                <w:b/>
                <w:color w:val="000000"/>
                <w:sz w:val="32"/>
              </w:rPr>
              <w:t>权 利 要 求 书</w:t>
            </w:r>
          </w:p>
        </w:tc>
      </w:tr>
    </w:tbl>
    <w:p w:rsidR="002876FB">
      <w:pPr>
        <w:ind w:firstLine="480" w:firstLineChars="200"/>
        <w:rPr>
          <w:rFonts w:ascii="宋体" w:hAnsi="宋体" w:cs="宋体"/>
          <w:b/>
          <w:color w:val="000000"/>
          <w:sz w:val="32"/>
        </w:rPr>
      </w:pPr>
      <w:r>
        <w:rPr>
          <w:rFonts w:ascii="宋体" w:hAnsi="宋体" w:cs="宋体"/>
          <w:color w:val="000000"/>
          <w:sz w:val="22"/>
          <w:szCs w:val="22"/>
        </w:rPr>
        <w:t>1.一种导航系统，其特征在于，包括：用户终端，所述用户终端包括：导航模块、定位模块、第一通讯模块和报警模块，所述定位模块及第一通讯模块均与所述导航模块相连，所述报警模块与所述定位模块相连；</w:t>
      </w:r>
    </w:p>
    <w:p>
      <w:pPr>
        <w:ind w:firstLine="480" w:firstLineChars="200"/>
        <w:rPr>
          <w:rFonts w:ascii="宋体" w:hAnsi="宋体" w:cs="宋体"/>
          <w:color w:val="000000"/>
          <w:sz w:val="22"/>
          <w:szCs w:val="22"/>
        </w:rPr>
      </w:pPr>
      <w:r>
        <w:rPr>
          <w:rFonts w:ascii="宋体" w:hAnsi="宋体" w:cs="宋体"/>
          <w:color w:val="000000"/>
          <w:sz w:val="22"/>
          <w:szCs w:val="22"/>
        </w:rPr>
        <w:t>所述导航模块用于加载服务器终端的地图信息，并呈现道路、建筑物及无障碍设施的位置，还用于实时规划出发地到目的地之间的无障碍路径；</w:t>
      </w:r>
    </w:p>
    <w:p>
      <w:pPr>
        <w:ind w:firstLine="480" w:firstLineChars="200"/>
        <w:rPr>
          <w:rFonts w:ascii="宋体" w:hAnsi="宋体" w:cs="宋体"/>
          <w:color w:val="000000"/>
          <w:sz w:val="22"/>
          <w:szCs w:val="22"/>
        </w:rPr>
      </w:pPr>
      <w:r>
        <w:rPr>
          <w:rFonts w:ascii="宋体" w:hAnsi="宋体" w:cs="宋体"/>
          <w:color w:val="000000"/>
          <w:sz w:val="22"/>
          <w:szCs w:val="22"/>
        </w:rPr>
        <w:t>所述定位模块用于实时定位所述用户终端的位置；</w:t>
      </w:r>
    </w:p>
    <w:p>
      <w:pPr>
        <w:ind w:firstLine="480" w:firstLineChars="200"/>
        <w:rPr>
          <w:rFonts w:ascii="宋体" w:hAnsi="宋体" w:cs="宋体"/>
          <w:color w:val="000000"/>
          <w:sz w:val="22"/>
          <w:szCs w:val="22"/>
        </w:rPr>
      </w:pPr>
      <w:r>
        <w:rPr>
          <w:rFonts w:ascii="宋体" w:hAnsi="宋体" w:cs="宋体"/>
          <w:color w:val="000000"/>
          <w:sz w:val="22"/>
          <w:szCs w:val="22"/>
        </w:rPr>
        <w:t>所述第一通讯模块用于与服务器终端通讯；</w:t>
      </w:r>
    </w:p>
    <w:p>
      <w:pPr>
        <w:ind w:firstLine="480" w:firstLineChars="200"/>
        <w:rPr>
          <w:rFonts w:ascii="宋体" w:hAnsi="宋体" w:cs="宋体"/>
          <w:color w:val="000000"/>
          <w:sz w:val="22"/>
          <w:szCs w:val="22"/>
        </w:rPr>
      </w:pPr>
      <w:r>
        <w:rPr>
          <w:rFonts w:ascii="宋体" w:hAnsi="宋体" w:cs="宋体"/>
          <w:color w:val="000000"/>
          <w:sz w:val="22"/>
          <w:szCs w:val="22"/>
        </w:rPr>
        <w:t>所述报警模块包括一报警按钮，通过所述报警按钮能够向服务器终端报警。</w:t>
      </w:r>
    </w:p>
    <w:p>
      <w:pPr>
        <w:ind w:firstLine="480" w:firstLineChars="200"/>
        <w:rPr>
          <w:rFonts w:ascii="宋体" w:hAnsi="宋体" w:cs="宋体"/>
          <w:color w:val="000000"/>
          <w:sz w:val="22"/>
          <w:szCs w:val="22"/>
        </w:rPr>
      </w:pPr>
      <w:r>
        <w:rPr>
          <w:rFonts w:ascii="宋体" w:hAnsi="宋体" w:cs="宋体"/>
          <w:color w:val="000000"/>
          <w:sz w:val="22"/>
          <w:szCs w:val="22"/>
        </w:rPr>
        <w:t>2.根据权利要求1所述的导航系统，其特征在于，所述导航模块包括室外二维平面导航模块和室内三维空间导航模块两种模式；所述室外二维平面导航模块呈现室外二维地图信息；所述室内三维空间导航模块呈现室内三维地图信息。</w:t>
      </w:r>
    </w:p>
    <w:p>
      <w:pPr>
        <w:ind w:firstLine="480" w:firstLineChars="200"/>
        <w:rPr>
          <w:rFonts w:ascii="宋体" w:hAnsi="宋体" w:cs="宋体"/>
          <w:color w:val="000000"/>
          <w:sz w:val="22"/>
          <w:szCs w:val="22"/>
        </w:rPr>
      </w:pPr>
      <w:r>
        <w:rPr>
          <w:rFonts w:ascii="宋体" w:hAnsi="宋体" w:cs="宋体"/>
          <w:color w:val="000000"/>
          <w:sz w:val="22"/>
          <w:szCs w:val="22"/>
        </w:rPr>
        <w:t>3.根据权利要求2所述的导航系统，其特征在于，所述导航模块规划的从出发位置到目的地之间的无障碍路径的数量大于或者等于一条。</w:t>
      </w:r>
    </w:p>
    <w:p>
      <w:pPr>
        <w:ind w:firstLine="480" w:firstLineChars="200"/>
        <w:rPr>
          <w:rFonts w:ascii="宋体" w:hAnsi="宋体" w:cs="宋体"/>
          <w:color w:val="000000"/>
          <w:sz w:val="22"/>
          <w:szCs w:val="22"/>
        </w:rPr>
      </w:pPr>
      <w:r>
        <w:rPr>
          <w:rFonts w:ascii="宋体" w:hAnsi="宋体" w:cs="宋体"/>
          <w:color w:val="000000"/>
          <w:sz w:val="22"/>
          <w:szCs w:val="22"/>
        </w:rPr>
        <w:t>4.根据权利要求1所述的导航系统，其特征在于，所述用户终端还包括语音模块，所述语音模块和所述导航模块相连，所述语音模块用于实时提示用户行驶时路程的变化情况及路况变化情况。</w:t>
      </w:r>
    </w:p>
    <w:p>
      <w:pPr>
        <w:ind w:firstLine="480" w:firstLineChars="200"/>
        <w:rPr>
          <w:rFonts w:ascii="宋体" w:hAnsi="宋体" w:cs="宋体"/>
          <w:color w:val="000000"/>
          <w:sz w:val="22"/>
          <w:szCs w:val="22"/>
        </w:rPr>
      </w:pPr>
      <w:r>
        <w:rPr>
          <w:rFonts w:ascii="宋体" w:hAnsi="宋体" w:cs="宋体"/>
          <w:color w:val="000000"/>
          <w:sz w:val="22"/>
          <w:szCs w:val="22"/>
        </w:rPr>
        <w:t>5.根据权利要求4所述的导航系统，其特征在于，所述用户终端的载体为移动电子设备或者轮椅装置。</w:t>
      </w:r>
    </w:p>
    <w:p>
      <w:pPr>
        <w:ind w:firstLine="480" w:firstLineChars="200"/>
        <w:rPr>
          <w:rFonts w:ascii="宋体" w:hAnsi="宋体" w:cs="宋体"/>
          <w:color w:val="000000"/>
          <w:sz w:val="22"/>
          <w:szCs w:val="22"/>
        </w:rPr>
      </w:pPr>
      <w:r>
        <w:rPr>
          <w:rFonts w:ascii="宋体" w:hAnsi="宋体" w:cs="宋体"/>
          <w:color w:val="000000"/>
          <w:sz w:val="22"/>
          <w:szCs w:val="22"/>
        </w:rPr>
        <w:t>6.根据权利要求1所述的导航系统，其特征在于，所述导航系统还包括：服务器终端，所述服务器终端包括：数据库模块、第二通讯模块及处理器，所述数据库模块和第二通讯模块均与所述处理器相连；</w:t>
      </w:r>
    </w:p>
    <w:p>
      <w:pPr>
        <w:ind w:firstLine="480" w:firstLineChars="200"/>
        <w:rPr>
          <w:rFonts w:ascii="宋体" w:hAnsi="宋体" w:cs="宋体"/>
          <w:color w:val="000000"/>
          <w:sz w:val="22"/>
          <w:szCs w:val="22"/>
        </w:rPr>
      </w:pPr>
      <w:r>
        <w:rPr>
          <w:rFonts w:ascii="宋体" w:hAnsi="宋体" w:cs="宋体"/>
          <w:color w:val="000000"/>
          <w:sz w:val="22"/>
          <w:szCs w:val="22"/>
        </w:rPr>
        <w:t>所述数据库模块包括地图数据库模块和无障碍设施数据库模块，所述地图数据库模块用于存储应用范围内的地图信息；所述无障碍设施数据库模块用于存储应用范围内无障碍设施的属性、位置信息及用户信息；</w:t>
      </w:r>
    </w:p>
    <w:p>
      <w:pPr>
        <w:ind w:firstLine="480" w:firstLineChars="200"/>
        <w:rPr>
          <w:rFonts w:ascii="宋体" w:hAnsi="宋体" w:cs="宋体"/>
          <w:color w:val="000000"/>
          <w:sz w:val="22"/>
          <w:szCs w:val="22"/>
        </w:rPr>
      </w:pPr>
      <w:r>
        <w:rPr>
          <w:rFonts w:ascii="宋体" w:hAnsi="宋体" w:cs="宋体"/>
          <w:color w:val="000000"/>
          <w:sz w:val="22"/>
          <w:szCs w:val="22"/>
        </w:rPr>
        <w:t>所述第二通讯模块用于与所述用户终端通讯；</w:t>
      </w:r>
    </w:p>
    <w:p>
      <w:pPr>
        <w:ind w:firstLine="480" w:firstLineChars="200"/>
        <w:rPr>
          <w:rFonts w:ascii="宋体" w:hAnsi="宋体" w:cs="宋体"/>
          <w:color w:val="000000"/>
          <w:sz w:val="22"/>
          <w:szCs w:val="22"/>
        </w:rPr>
      </w:pPr>
      <w:r>
        <w:rPr>
          <w:rFonts w:ascii="宋体" w:hAnsi="宋体" w:cs="宋体"/>
          <w:color w:val="000000"/>
          <w:sz w:val="22"/>
          <w:szCs w:val="22"/>
        </w:rPr>
        <w:t>所述处理器用于处理所述数据库模块和所述第二通讯模块的数据信息。</w:t>
      </w:r>
    </w:p>
    <w:p>
      <w:pPr>
        <w:ind w:firstLine="480" w:firstLineChars="200"/>
        <w:rPr>
          <w:rFonts w:ascii="宋体" w:hAnsi="宋体" w:cs="宋体"/>
          <w:color w:val="000000"/>
          <w:sz w:val="22"/>
          <w:szCs w:val="22"/>
        </w:rPr>
      </w:pPr>
      <w:r>
        <w:rPr>
          <w:rFonts w:ascii="宋体" w:hAnsi="宋体" w:cs="宋体"/>
          <w:color w:val="000000"/>
          <w:sz w:val="22"/>
          <w:szCs w:val="22"/>
        </w:rPr>
        <w:t>7.根据权利要求6所述的导航系统，其特征在于，所述无障碍设施包括：</w:t>
      </w:r>
    </w:p>
    <w:p>
      <w:pPr>
        <w:ind w:firstLine="480" w:firstLineChars="200"/>
        <w:rPr>
          <w:rFonts w:ascii="宋体" w:hAnsi="宋体" w:cs="宋体"/>
          <w:color w:val="000000"/>
          <w:sz w:val="22"/>
          <w:szCs w:val="22"/>
        </w:rPr>
      </w:pPr>
      <w:r>
        <w:rPr>
          <w:rFonts w:ascii="宋体" w:hAnsi="宋体" w:cs="宋体"/>
          <w:color w:val="000000"/>
          <w:sz w:val="22"/>
          <w:szCs w:val="22"/>
        </w:rPr>
        <w:t>无障碍公共厕所、无障碍楼梯和/或无障碍电梯。</w:t>
      </w:r>
    </w:p>
    <w:p>
      <w:pPr>
        <w:ind w:firstLine="480" w:firstLineChars="200"/>
        <w:rPr>
          <w:rFonts w:ascii="宋体" w:hAnsi="宋体" w:cs="宋体"/>
          <w:color w:val="000000"/>
          <w:sz w:val="22"/>
          <w:szCs w:val="22"/>
        </w:rPr>
      </w:pPr>
      <w:r>
        <w:rPr>
          <w:rFonts w:ascii="宋体" w:hAnsi="宋体" w:cs="宋体"/>
          <w:b/>
          <w:color w:val="000000"/>
          <w:sz w:val="3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rPr>
            </w:pPr>
            <w:r>
              <w:rPr>
                <w:rFonts w:ascii="宋体" w:hAnsi="宋体" w:cs="宋体" w:hint="eastAsia"/>
                <w:b/>
                <w:color w:val="000000"/>
                <w:sz w:val="32"/>
              </w:rPr>
              <w:t>说 明 书</w:t>
            </w:r>
          </w:p>
        </w:tc>
      </w:tr>
    </w:tbl>
    <w:p w:rsidR="002876FB">
      <w:pPr>
        <w:ind w:firstLine="480" w:firstLineChars="200"/>
        <w:jc w:val="center"/>
        <w:rPr>
          <w:rFonts w:ascii="宋体" w:hAnsi="宋体" w:cs="宋体"/>
          <w:color w:val="000000"/>
          <w:sz w:val="22"/>
          <w:szCs w:val="22"/>
        </w:rPr>
      </w:pPr>
      <w:r>
        <w:rPr>
          <w:rFonts w:ascii="宋体" w:eastAsia="宋体" w:hAnsi="宋体" w:cs="宋体"/>
          <w:b/>
          <w:color w:val="000000"/>
          <w:sz w:val="26"/>
          <w:szCs w:val="22"/>
        </w:rPr>
        <w:t>导航系统</w:t>
      </w:r>
    </w:p>
    <w:p>
      <w:pPr>
        <w:ind w:firstLine="480" w:firstLineChars="200"/>
        <w:jc w:val="both"/>
        <w:rPr>
          <w:rFonts w:ascii="宋体" w:eastAsia="宋体" w:hAnsi="宋体" w:cs="宋体"/>
          <w:b/>
          <w:color w:val="000000"/>
          <w:sz w:val="26"/>
          <w:szCs w:val="22"/>
        </w:rPr>
      </w:pPr>
      <w:r>
        <w:rPr>
          <w:rFonts w:ascii="宋体" w:eastAsia="宋体" w:hAnsi="宋体" w:cs="宋体"/>
          <w:b/>
          <w:color w:val="000000"/>
          <w:sz w:val="22"/>
          <w:szCs w:val="22"/>
        </w:rPr>
        <w:t>技术领域</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本实用新型涉及导航技术领域，特别涉及一种导航系统。</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背景技术</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随着互联网技术的快速发展，地图导航成为了人们日常出行必不可少的工具。例如，用户需要到达的目的地是一个从未去过的陌生的城市、区域或者街道等等，这都需要借助地图导航。</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目前，导航产品主要分为车载导航产品和手持导航产品，市面上的导航产品做的都相对比较完善，会为用户在出发地点和目的地之间规划出几条较优路线供其选择并实时提示行驶过程中的路况信息直至到达目的地，可以看出满足普通用户的出行需求完全没有问题。但是，社会上还存在一些行动不便并且出行需要借助轮椅的特殊群体，已有的导航系统只能够简单的在地图上标注无障碍设施的具体位置，却没有完善的无障碍路径规划，例如，使用普通地图导航系统出行，乘坐轮椅的残障人士无法通过没有无障碍通道的楼梯，这给借助轮椅出行的残障人士造成了不便，所以需要一种无障碍地图导航系统来方便乘坐轮椅的特殊社会群体出行。</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实用新型内容</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本实用新型的目的在于提供一种导航系统，以解决行动不便的特殊群体无障碍出行的问题。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为解决上述技术问题，本实用新型提供一种导航系统，包括：用户终端，所述用户终端包括：导航模块、定位模块、第一通讯模块和报警模块，所述定位模块及第一通讯模块均与所述导航模块相连，所述报警模块与所述定位模块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所述导航模块用于加载服务器终端的地图信息，并呈现道路、建筑物及无障碍设施的位置，还用于实时规划出发地到目的地之间的无障碍路径；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所述定位模块用于实时定位所述用户终端的位置；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所述第一通讯模块用于与服务器终端通讯；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所述报警模块包括一报警按钮，通过所述报警按钮能够向服务器终端报警。</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可选的，在所述导航系统中，所述导航模块包括室外二维平面导航模块和室内三维空间导航模块两种模式；所述室外二维平面导航模块呈现室外二维地图信息；所述室内三维空间导航模块呈现室内三维地图信息。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可选的，在所述导航系统中，所述导航模块规划的从出发位置到目的地之间的无障碍路径的数量大于或者等于一条。</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可选的，在所述导航系统中，若偏离所述导航模块原先规划的无障碍路径，在目的地不变的情况下，所述导航模块重新规划和切换无障碍路径。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可选的，在所述导航系统中，所述用户终端还包括语音模块，所述语音模块和所述导航模块相连，所述语音模块用于实时提示用户行驶时路程的变化情况及路况变化情况。</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可选的，在所述导航系统中，所述用户终端的载体为移动电子设备或者轮椅装置。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可选的，在所述导航系统中，所述导航系统还包括：服务器终端，所述服务器终端包括：数据库模块、第二通讯模块及处理器，所述数据库模块和第二通讯模块均与所述处理器相连；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所述数据库模块包括地图数据库模块和无障碍设施数据库模块，所述地图数据库模块用于存储应用范围内的地图信息；所述无障碍设施数据库模块用于存储应用范围内无障碍设施的属性、位置信息及用户信息；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所述第二通讯模块用于与所述用户终端通讯；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所述处理器用于处理所述数据库模块和所述第二通讯模块的数据信息。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可选的，在所述导航系统中，所述无障碍设施包括：无障碍公共厕所、无障碍楼梯和/或无障碍电梯。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可选的，在所述导航系统中，所述用户信息包括用户注册信息、用户身体健康状况信息及用户使用所述导航系统的频率和具体时间信息。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综上，本实用新型提供一种导航系统，包括：用户终端，所述用户终端包括：导航模块、定位模块、第一通讯模块和报警模块，所述导航系统还包括服务器终端，所述服务器终端包括：数据库模块、第二通讯模块及处理器；所述导航模块包括室外二维平面导航模块和室内三维空间导航模块两种模式，室外导航及室内导航可任意切换的导航模式以及所述导航模块的无障碍路径规划，实现了行动不便的特殊群体室内和室外的无障碍自主出行，提高了无障碍自主出行的可靠性。进一步的，所述报警模块可在用户突发状况时向所述服务器终端发送定位以及时获得帮助，提高了所述导航系统的可靠性。</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附图说明</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图1是本实用新型实施例提供的导航系统结构图；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100-导航系统，110-用户终端，111-导航模块，112-定位模块，113-第一通讯模块，114-报警模块，120-服务器终端，121-数据库模块，122-第二通讯模块，123-处理器。</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具体实施方式</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以下结合附图和具体实施例对本实用新型提出的导航系统作进一步详细说明。根据下面说明和权利要求书，本实用新型的优点和特征将更清楚。需说明的是，附图均采用非常简化的形式且均使用非精准的比例，仅用以方便、明晰地辅助说明本实用新型实施例的目的。此外，附图所展示的结构往往是实际结构的一部分。特别的，各附图需要展示的侧重点不同，有时会采用不同的比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实用新型提供一种导航系统，请参考图1，图1是本实用新型实施例提供的导航系统结构图，所述导航系统100包括：用户终端110，所述用户终端110包括：导航模块111、定位模块112、第一通讯模块113和报警模块114，所述定位模块112及第一通讯模块113均与所述导航模块111相连，所述报警模块114与所述定位模块112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优选的，所述用户终端110的载体为移动电子设备或者轮椅装置，行动不便的特殊群体及其他用户可以通过随身携带的移动设备或者通过乘坐的轮椅装置使用所述导航系统，给行动不便的特殊群体使用所述用户终端110提供了便利。所述用户终端110的载体可以是任何一种支持所述用户终端110的电子设备，本申请文件对所述用户终端110的载体的类型不做任何限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进一步的，所述导航模块111用于加载服务器终端的地图信息，并呈现道路、建筑物及无障碍设施的具体位置，同时，所述导航模块111还用于实时规划出发地到目的地之间的无障碍路径。</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优选的，所述导航模块111规划的从出发位置到目的地之间的无障碍路径的数量大于或者等于一条。所述导航模块111可以给用户提供多条从出发地通向目的地的无障碍路线，例如，所述导航模块111给用户提供一条红路灯最少便可抵达目的地的无障碍路径，或者，所述导航模块111给用户提供一条距离最短且路况顺畅的无障碍路径等等。</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导航模块111包括室外二维平面导航模块和室内三维空间导航模块两种模式。所述室外二维平面导航模块和所述室内三维空间导航模块可以随时根据用户的需要进行切换，所述室外二维平面导航模块呈现室外二维地图信息，室外的交通路况、建筑物的具体位置及无障碍设施的具体位置均在室外二维地图上得以体现，并且服务器终端的地图信息会根据实际路况及设施的变化及时更新，这保证了所述导航系统100的所述用户终端110地可靠性和导航准确性。另外，所述室内三维空间导航模块呈现室内三维地图信息，市面上的公共设施或者公共场所等的建筑物一般会具有两层或者两层以上的楼层，所述导航模块111展示的室内三维地图可以准确定位室内不同楼层的无障碍设施的具体位置，此外，所述导航模块111展示的室内三维地图可以直观呈现各楼层间的无障碍电梯和/或者无障碍楼梯的具体位置，方便用户能够通过所述用户终端110的导航功能到顺利达目的地。</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用户终端还包括语音模块(未图示)，所述语音模块和所述导航模块111相连，所述语音模块用于实时提示用户行驶时路程的变化情况及路况变化情况，以便用户对实际情况预先做好心理准备或者应对措施，进一步的提高了所述用户终端110的可靠性，从而提高了所述导航系统100的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定位模块112用于实时定位所述用户终端110的位置，所述定位模块112主要起到两个作用，第一，用户在使用所述用户终端110的导航模块111时，所述定位模块112可以精准地定位出用户的实时位置并且根据用户的移动对用户的实时位置持续更新；第二，若用户在使用所述用户终端110的过程中出现任何问题都可以随时联系服务器终端，同时服务器终端可以根据所述定位模块112的定位确定用户的实时位置，从而方便服务器终端的管理人员进行后续处理工作。</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优选的，若用户在根据规划的无障碍路径行驶的过程中偏离所述导航模块111原先规划的无障碍路径，在目的地不变的情况下，所述导航模块111会根据所述定位模块112给出的用户的位置及时重新规划实时位置到原先设定的目的地之间的无障碍路径，同时切换新的无障碍路径以便用户可以顺利到达目的地，实现了行动不便的特殊群体室内和室外的无障碍自主出行，提高了无障碍自主出行的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报警模块114包括一报警按钮，通过所述报警按钮能够向服务器终端报警。通过所述报警按钮能够向所述服务器终端发出远程报警信号，若用户在使用所述用户终端110的过程中，用户的身体遇到突发状况，按下所述报警按钮，服务器终端能够接收到此报警信号，并追踪到所述定位模块112的位置信息，服务器终端的管理人员便可以立即通知警务人员及医疗人员前去所述用户终端110的载体所在地处理突发状况，保证了所述用户终端110的使用者的人身安全，同时也进一步提高了所述导航系统的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进一步的，所述第一通讯模块113用于与服务器终端通讯，所述第一通讯模块113可远程发送任何报警信号，提高了所述用户终端的安全性。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在本实施例中，所述导航系统100还包括：服务器终端120，所述服务器终端包括：数据库模块121、第二通讯模块122及处理器123，所述数据库模块121和第二通讯模块122均与所述处理器123相连。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数据库模块121包括地图数据库模块和无障碍设施数据库模块，所述地图数据库模块用于存储应用范围内的室外二维地图信息及室内三维地图信息；所述无障碍设施数据库模块用于存储应用范围内所有的无障碍设施的属性、位置信息及用户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用户信息包括用户注册信息、用户身体健康状况信息及用户使用所述导航系统的频率和具体时间信息。所述无障碍设施数据库模块使得所述无障碍设施的属性、位置信息及用户信息得到有效管理，使得所述导航系统可以给用户带来更好的使用体验，从而使得所述导航系统更人性化。</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第二通讯模块122用于与所述用户终端通讯，所述第二通讯模块122可远程接收来自所述用户终端120发出的任何报警信号。优选的，所述第一通讯模块113与所述第二通讯模块之间通过GSM或者GPRS进行通讯，使得所述导航系统100的通用性更高，维护成本更低。本申请文件对所述第一通讯模块113与所述第二通讯模块122之间的通讯协议不做任何定义。</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处理器123用于处理所述数据库模块121和所述第二通讯模块122的数据信息。所述处理器123会根据路况的实际变化以及公共设施的具体位置的变化对所述地图数据库模块及时更新；同时，所述处理器123会根据地图应用范围内的无障碍设施的增加，删减等等以及用户信息的变化对所述无障碍设施数据库模块及时进行更新。此外，当所述第一通讯模块113远程发送一通讯信号，所述第二通讯模块122可远程接收来自所述第一通讯模块113的通讯信号，所述第二通讯模块122将所述通讯信号反馈给所述处理器123，所述处理器123能够立即处理所述通讯信号的数据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无障碍设施包括：无障碍公共厕所、无障碍楼梯和/或无障碍电梯。本申请文件中，所述无障碍设施包括任何一种出行不便群体使用的辅助设备，本申请文件对所述无障碍设施的类型不做任何限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综上，本实用新型提供一种导航系统，包括：用户终端，所述用户终端包括：导航模块、定位模块、第一通讯模块和报警模块，所述导航系统还包括服务器终端，所述服务器终端包括：数据库模块、第二通讯模块及处理器；所述导航模块包括室外二维平面导航模块和室内三维空间导航模块两种模式，室外导航及室内导航可任意切换的导航模式以及所述导航模块的无障碍路径规划，实现了行动不便的特殊群体室内和室外的无障碍自主出行，提高了无障碍自主出行的可靠性。进一步的，所述报警模块可在用户突发状况时向所述服务器终端发送定位以及时获得帮助，提高了所述导航系统的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上述描述仅是对本实用新型较佳实施例的描述，并非对本实用新型范围的任何限定，本实用新型领域的普通技术人员根据上述揭示内容做的任何变更、修饰，均属于权利要求书的保护范围。</w:t>
      </w:r>
    </w:p>
    <w:p>
      <w:pPr>
        <w:ind w:firstLine="480" w:firstLineChars="200"/>
        <w:jc w:val="both"/>
        <w:rPr>
          <w:rFonts w:ascii="宋体" w:eastAsia="宋体" w:hAnsi="宋体" w:cs="宋体"/>
          <w:b w:val="0"/>
          <w:color w:val="000000"/>
          <w:sz w:val="22"/>
          <w:szCs w:val="22"/>
        </w:rPr>
      </w:pPr>
      <w:r>
        <w:rPr>
          <w:rFonts w:ascii="宋体" w:hAnsi="宋体" w:cs="宋体"/>
          <w:color w:val="000000"/>
          <w:sz w:val="22"/>
          <w:szCs w:val="2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szCs w:val="32"/>
              </w:rPr>
            </w:pPr>
            <w:r>
              <w:rPr>
                <w:rFonts w:ascii="宋体" w:hAnsi="宋体" w:cs="宋体" w:hint="eastAsia"/>
                <w:b/>
                <w:color w:val="000000"/>
                <w:sz w:val="32"/>
                <w:szCs w:val="32"/>
              </w:rPr>
              <w:t>说 明 书 附 图</w:t>
            </w:r>
          </w:p>
        </w:tc>
      </w:tr>
    </w:tbl>
    <w:p w:rsidR="002876FB">
      <w:pPr>
        <w:jc w:val="center"/>
        <w:rPr>
          <w:rFonts w:ascii="宋体" w:hAnsi="宋体" w:cs="宋体"/>
          <w:b/>
          <w:color w:val="000000"/>
          <w:sz w:val="26"/>
          <w:szCs w:val="22"/>
        </w:rPr>
      </w:pPr>
      <w:r>
        <w:rPr>
          <w:rFonts w:ascii="宋体" w:hAnsi="宋体" w:cs="宋体"/>
          <w:b/>
          <w:color w:val="000000"/>
          <w:sz w:val="26"/>
          <w:szCs w:val="22"/>
        </w:rPr>
        <w:pict>
          <v:shape id="_x0000_i1027" type="#_x0000_t75" style="height:115.5pt;width:375pt">
            <v:imagedata r:id="rId9"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p>
    <w:sectPr>
      <w:footerReference w:type="default" r:id="rId10"/>
      <w:pgSz w:w="11906" w:h="16838"/>
      <w:pgMar w:top="1440" w:right="1800" w:bottom="1440" w:left="1800" w:header="709" w:footer="709"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6FB">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9525">
                        <a:noFill/>
                      </a:ln>
                    </wps:spPr>
                    <wps:txbx>
                      <w:txbxContent>
                        <w:p w:rsidR="002876F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F1B27">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1659264" filled="f" stroked="f">
              <v:textbox style="mso-fit-shape-to-text:t" inset="0,0,0,0">
                <w:txbxContent>
                  <w:p w:rsidR="002876F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F1B27">
                      <w:rPr>
                        <w:noProof/>
                        <w:sz w:val="18"/>
                      </w:rPr>
                      <w:t>1</w:t>
                    </w:r>
                    <w:r>
                      <w:rPr>
                        <w:rFonts w:hint="eastAsia"/>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noPunctuationKerning/>
  <w:characterSpacingControl w:val="doNotCompres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qFormat="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rPr>
      <w:sz w:val="18"/>
      <w:szCs w:val="18"/>
    </w:rPr>
  </w:style>
  <w:style w:type="paragraph" w:styleId="Footer">
    <w:name w:val="footer"/>
    <w:basedOn w:val="Normal"/>
    <w:link w:val="a1"/>
    <w:pPr>
      <w:tabs>
        <w:tab w:val="center" w:pos="4153"/>
        <w:tab w:val="right" w:pos="8306"/>
      </w:tabs>
      <w:snapToGrid w:val="0"/>
    </w:pPr>
    <w:rPr>
      <w:sz w:val="18"/>
      <w:szCs w:val="18"/>
    </w:rPr>
  </w:style>
  <w:style w:type="paragraph" w:styleId="Header">
    <w:name w:val="header"/>
    <w:basedOn w:val="Normal"/>
    <w:link w:val="a0"/>
    <w:uiPriority w:val="99"/>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qFormat/>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a">
    <w:name w:val="批注框文本 字符"/>
    <w:link w:val="BalloonText"/>
    <w:rPr>
      <w:sz w:val="18"/>
      <w:szCs w:val="18"/>
    </w:rPr>
  </w:style>
  <w:style w:type="character" w:customStyle="1" w:styleId="a0">
    <w:name w:val="页眉 字符"/>
    <w:link w:val="Header"/>
    <w:uiPriority w:val="99"/>
    <w:qFormat/>
    <w:rPr>
      <w:sz w:val="18"/>
      <w:szCs w:val="18"/>
    </w:rPr>
  </w:style>
  <w:style w:type="character" w:customStyle="1" w:styleId="a1">
    <w:name w:val="页脚 字符"/>
    <w:link w:val="Footer"/>
    <w:qFormat/>
    <w:rPr>
      <w:sz w:val="18"/>
      <w:szCs w:val="18"/>
    </w:rPr>
  </w:style>
  <w:style w:type="paragraph" w:customStyle="1" w:styleId="1">
    <w:name w:val="无间隔1"/>
    <w:link w:val="a2"/>
    <w:uiPriority w:val="1"/>
    <w:qFormat/>
    <w:rPr>
      <w:rFonts w:ascii="Calibri" w:hAnsi="Calibri"/>
      <w:sz w:val="22"/>
      <w:szCs w:val="22"/>
    </w:rPr>
  </w:style>
  <w:style w:type="character" w:customStyle="1" w:styleId="a2">
    <w:name w:val="无间隔 字符"/>
    <w:link w:val="1"/>
    <w:uiPriority w:val="1"/>
    <w:qFormat/>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1564F-4946-47A1-9AAA-7EDF50A08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（19）中国人民共和国国家知识产权局</dc:title>
  <dc:creator>王彬彬</dc:creator>
  <cp:keywords>PubNum</cp:keywords>
  <cp:lastModifiedBy>dz-pc</cp:lastModifiedBy>
  <cp:revision>60</cp:revision>
  <dcterms:created xsi:type="dcterms:W3CDTF">2014-06-10T08:23:00Z</dcterms:created>
  <dcterms:modified xsi:type="dcterms:W3CDTF">2017-04-19T07:52:00Z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