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连接装置及全景拍摄系统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CN201821412204.6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20180830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[任甲成, 黄惠]</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H04N5/225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CN208971610U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20190611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广州华进联合专利商标代理有限公司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[何平]</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CN208971610U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20190611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CN201821412204.6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20180830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[任甲成, 黄惠]</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广州华进联合专利商标代理有限公司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[何平]</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连接装置及全景拍摄系统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8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连接装置，用于将第一拍摄设备安装在无人机上，所述连接装置包括：第一连接部，所述第一连接部上设有容纳槽，所述第一拍摄设备设置于所述容纳槽内；以及由第一连接部的一个端部延伸而出的两个第二连接部，两个所述第二连接部用于夹持在所述无人机上；一种全景拍摄系统，包括：上述的连接装置，可拆卸连接在机架顶部；第一拍摄设备，设置于上述的连接装置上；以及无人机，包括机架及设置在机架底部的第二拍摄设备。上述的连接装置结构简单、使用方便；上述的全景拍摄系统，连接装置可拆卸连接在无人机顶部，并将第一拍摄设备安装于无人机上以实现全景拍摄，全景拍摄可通过远程控制模块控制，操作便捷。</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1.一种连接装置，用于将第一拍摄设备安装在无人机上，其特征在于，所述连接装置包括：</w:t>
      </w:r>
    </w:p>
    <w:p>
      <w:pPr>
        <w:ind w:firstLine="480" w:firstLineChars="200"/>
        <w:rPr>
          <w:rFonts w:ascii="宋体" w:hAnsi="宋体" w:cs="宋体"/>
          <w:color w:val="000000"/>
          <w:sz w:val="22"/>
          <w:szCs w:val="22"/>
        </w:rPr>
      </w:pPr>
      <w:r>
        <w:rPr>
          <w:rFonts w:ascii="宋体" w:hAnsi="宋体" w:cs="宋体"/>
          <w:color w:val="000000"/>
          <w:sz w:val="22"/>
          <w:szCs w:val="22"/>
        </w:rPr>
        <w:t>第一连接部，所述第一连接部上设有容纳槽，所述第一拍摄设备设置于所述容纳槽内；以及</w:t>
      </w:r>
    </w:p>
    <w:p>
      <w:pPr>
        <w:ind w:firstLine="480" w:firstLineChars="200"/>
        <w:rPr>
          <w:rFonts w:ascii="宋体" w:hAnsi="宋体" w:cs="宋体"/>
          <w:color w:val="000000"/>
          <w:sz w:val="22"/>
          <w:szCs w:val="22"/>
        </w:rPr>
      </w:pPr>
      <w:r>
        <w:rPr>
          <w:rFonts w:ascii="宋体" w:hAnsi="宋体" w:cs="宋体"/>
          <w:color w:val="000000"/>
          <w:sz w:val="22"/>
          <w:szCs w:val="22"/>
        </w:rPr>
        <w:t>由第一连接部的一个端部延伸而出的两个第二连接部，两个所述第二连接部用于夹持在所述无人机上。</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2.根据权利要求1所述的连接装置，其特征在于，所述容纳槽设置在所述第一连接部的另一个端部上。</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3.根据权利要求1所述的连接装置，其特征在于，所述容纳槽的开口方向朝向远离所述第二连接部的一侧。</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4.根据权利要求1所述的连接装置，其特征在于，两个所述第二连接部相向向内弯曲呈弧形。</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5.根据权利要求1所述的连接装置，其特征在于，所述第二连接部的侧面宽度呈渐缩状。</w:t>
      </w:r>
    </w:p>
    <w:p>
      <w:pPr>
        <w:ind w:firstLine="480" w:firstLineChars="200"/>
        <w:rPr>
          <w:rFonts w:ascii="宋体" w:hAnsi="宋体" w:cs="宋体"/>
          <w:color w:val="000000"/>
          <w:sz w:val="22"/>
          <w:szCs w:val="22"/>
        </w:rPr>
      </w:pPr>
      <w:r>
        <w:rPr>
          <w:rFonts w:ascii="宋体" w:hAnsi="宋体" w:cs="宋体"/>
          <w:color w:val="000000"/>
          <w:sz w:val="22"/>
          <w:szCs w:val="22"/>
        </w:rPr>
        <w:t>6.一种全景拍摄系统，其特征在于，包括：</w:t>
      </w:r>
    </w:p>
    <w:p>
      <w:pPr>
        <w:ind w:firstLine="480" w:firstLineChars="200"/>
        <w:rPr>
          <w:rFonts w:ascii="宋体" w:hAnsi="宋体" w:cs="宋体"/>
          <w:color w:val="000000"/>
          <w:sz w:val="22"/>
          <w:szCs w:val="22"/>
        </w:rPr>
      </w:pPr>
      <w:r>
        <w:rPr>
          <w:rFonts w:ascii="宋体" w:hAnsi="宋体" w:cs="宋体"/>
          <w:color w:val="000000"/>
          <w:sz w:val="22"/>
          <w:szCs w:val="22"/>
        </w:rPr>
        <w:t>如权利要求1-5任一项所述的连接装置；</w:t>
      </w:r>
    </w:p>
    <w:p>
      <w:pPr>
        <w:ind w:firstLine="480" w:firstLineChars="200"/>
        <w:rPr>
          <w:rFonts w:ascii="宋体" w:hAnsi="宋体" w:cs="宋体"/>
          <w:color w:val="000000"/>
          <w:sz w:val="22"/>
          <w:szCs w:val="22"/>
        </w:rPr>
      </w:pPr>
      <w:r>
        <w:rPr>
          <w:rFonts w:ascii="宋体" w:hAnsi="宋体" w:cs="宋体"/>
          <w:color w:val="000000"/>
          <w:sz w:val="22"/>
          <w:szCs w:val="22"/>
        </w:rPr>
        <w:t>第一拍摄设备，设置于如权利要求1-5任一项所述的连接装置上；</w:t>
      </w:r>
    </w:p>
    <w:p>
      <w:pPr>
        <w:ind w:firstLine="480" w:firstLineChars="200"/>
        <w:rPr>
          <w:rFonts w:ascii="宋体" w:hAnsi="宋体" w:cs="宋体"/>
          <w:color w:val="000000"/>
          <w:sz w:val="22"/>
          <w:szCs w:val="22"/>
        </w:rPr>
      </w:pPr>
      <w:r>
        <w:rPr>
          <w:rFonts w:ascii="宋体" w:hAnsi="宋体" w:cs="宋体"/>
          <w:color w:val="000000"/>
          <w:sz w:val="22"/>
          <w:szCs w:val="22"/>
        </w:rPr>
        <w:t>无人机，包括机架、设置在机架底部的第二拍摄设备，所述连接装置可拆卸连接在所述机架顶部；以及</w:t>
      </w:r>
    </w:p>
    <w:p>
      <w:pPr>
        <w:ind w:firstLine="480" w:firstLineChars="200"/>
        <w:rPr>
          <w:rFonts w:ascii="宋体" w:hAnsi="宋体" w:cs="宋体"/>
          <w:color w:val="000000"/>
          <w:sz w:val="22"/>
          <w:szCs w:val="22"/>
        </w:rPr>
      </w:pPr>
      <w:r>
        <w:rPr>
          <w:rFonts w:ascii="宋体" w:hAnsi="宋体" w:cs="宋体"/>
          <w:color w:val="000000"/>
          <w:sz w:val="22"/>
          <w:szCs w:val="22"/>
        </w:rPr>
        <w:t>远程控制模块，设置于所述无人机上，用于控制所述无人机的飞行及全景拍摄。</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7.根据权利要求6所述的全景拍摄系统，其特征在于，所述无人机还包括多个机翼，所述机架包括机身及设于机身上的多个机臂，每个机翼设置在相应一个机臂上，所述第二拍摄设备设于所述机身的底部。</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8.根据权利要求7所述的全景拍摄系统，其特征在于，两个相邻的所述机臂相接处形成第一凹陷部，另两个相邻的所述机臂相接处形成第二凹陷部，两个所述第二连接部分别夹设于所述第一凹陷部与第二凹陷部。</w:t>
      </w:r>
    </w:p>
    <w:p>
      <w:pPr>
        <w:ind w:firstLine="480" w:firstLineChars="200"/>
        <w:rPr>
          <w:rFonts w:ascii="宋体" w:hAnsi="宋体" w:cs="宋体"/>
          <w:color w:val="000000"/>
          <w:sz w:val="22"/>
          <w:szCs w:val="22"/>
        </w:rPr>
      </w:pPr>
      <w:r>
        <w:rPr>
          <w:rFonts w:ascii="宋体" w:hAnsi="宋体" w:cs="宋体"/>
          <w:color w:val="000000"/>
          <w:sz w:val="22"/>
          <w:szCs w:val="22"/>
        </w:rPr>
        <w:t>9.根据权利要求6所述的全景拍摄系统，其特征在于，所述无人机还包括固定杆，所述固定杆设于所述机架底部，所述固定杆的一端与所述机架连接，所述固定杆的另一端与所述第二拍摄设备连接。</w:t>
      </w:r>
    </w:p>
    <w:p>
      <w:pPr>
        <w:ind w:firstLine="480" w:firstLineChars="200"/>
        <w:rPr>
          <w:rFonts w:ascii="宋体" w:hAnsi="宋体" w:cs="宋体"/>
          <w:color w:val="000000"/>
          <w:sz w:val="22"/>
          <w:szCs w:val="22"/>
        </w:rPr>
      </w:pPr>
      <w:r>
        <w:rPr>
          <w:rFonts w:ascii="宋体" w:hAnsi="宋体" w:cs="宋体"/>
          <w:color w:val="000000"/>
          <w:sz w:val="22"/>
          <w:szCs w:val="22"/>
        </w:rPr>
        <w:t>10.根据权利要求6所述的全景拍摄系统，其特征在于，所述第一拍摄设备为便携式移动终端或全景摄像头。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连接装置及全景拍摄系统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本实用新型涉及无人机摄像技术领域，特别是涉及一种连接装置及全景拍摄系统。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现有无人机自带的相机大多数通过固定杆挂载于无人机机身的下方，拍摄角度受限，无法拍摄全景。无人机的机身也没有另外设置外部设备搭载机构，无法通过外接其他全景拍摄设备来完成全景拍摄。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基于此，有必要针对无人机无法外接全景设备进行全景拍摄的问题，提供一种连接装置及全景拍摄系统。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一种连接装置，用于将第一拍摄设备安装在无人机上，其特征在于，所述连接装置包括：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第一连接部，所述第一连接部上设有容纳槽，所述第一拍摄设备设置于所述容纳槽内；以及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由第一连接部的一个端部延伸而出的两个第二连接部，两个所述第二连接部用于夹持在所述无人机上。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上述的连接装置，设有容纳第一拍摄设备的容纳槽及用于夹持于无人机的第二连接部，结构简单、使用方便。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在其中一个实施例中，所述容纳槽设置在所述第一连接部的另一个端部上。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在其中一个实施例中，所述容纳槽的开口方向朝向远离所述第二连接部的一侧。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在其中一个实施例中，两个所述第二连接部相向向内弯曲呈弧形。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在其中一个实施例中，所述第二连接部的侧面宽度呈渐缩状。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一种全景拍摄系统，包括：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上述的连接装置；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第一拍摄设备，设置于上述的连接装置上；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无人机，包括机架及设置在机架底部的第二拍摄设备，上述的连接装置可拆卸连接在所述机架顶部；以及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远程控制模块，设置于所述无人机上，用于控制所述无人机的飞行及全景拍摄。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上述的全景拍摄系统，连接装置可拆卸连接在无人机的机架顶部，并将第一拍摄设备安装于无人机上以实现全景拍摄，可重复使用、拆卸方便。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在其中一个实施例中，所述无人机还包括多个机翼，所述机架包括机身及设于机身上的多个机臂，每个机翼设置在相应一个机臂上，所述第二拍摄设备设于所述机身的底部。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在其中一个实施例中，两个相邻的所述机臂相接处形成第一凹陷部，另两个相邻的所述机臂相接处形成第二凹陷部，两个所述第二连接部分别夹设于所述第一凹陷部与第二凹陷部。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在其中一个实施例中，其特征在于，所述无人机还包括固定杆，所述固定杆设于所述机架底部，所述固定杆的一端与所述机架连接，所述固定杆的另一端与所述第二拍摄设备连接。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在其中一个实施例中，所述第一拍摄设备为便携式移动终端或全景摄像头。</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图1为本实施例的全景拍摄系统中设置连接装置的组合轴测图；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图2为图1中的连接装置的轴测图；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图3为另一实施例的全景拍摄系统中的连接装置的轴测图；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图4为又另一实施例的全景拍摄系统中的连接装置的轴测图；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图5为图2的侧视图；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图6为图2的俯视图；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图7为本实施例的全景拍摄系统中的远程控制模块的结构框图。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下面结合附图及具体实施例对连接装置及全景拍摄系统做进一步说明。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请参考图1，一实施例的全景拍摄系统10包括无人机100、连接装置200、第一拍摄设备300及远程控制模块700。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考图1，无人机100包括机架110、机翼120、固定杆130及第二拍摄设备140。机架110包括机身111及设于机身上的多个机臂112，每个机翼120设置在相应一个机臂112上。第二拍摄设备140设于机架110的底部，具体地，机架110底部设有固定杆130，固定杆330的一端与机架110连接，固定杆330的另一端与第二拍摄设备140连接。由于第二拍摄设备140位于机架110的底部，且固定杆330与机架110固定连接。机架110及机翼120会对第二拍摄设备140造成遮挡，拍摄角度受限，第二拍摄设备140无法实现全景拍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考图1及图2，连接装置200包括第一连接部210与第二连接部220，用于将第一拍摄设备300安装在无人机100上。本实施方式中，第一连接部210与第二连接部220为一体式结构。在其他实施方式中，第一连接部210与第二连接部220还可以卡接。本实施方式中，由第一连接部210的下端延伸而出两个第二连接部220。在其他实施方式中，由第一连接部210的下端还可以延伸而出四个或多个第二连接部220。本实施方式中，第一连接部210呈长方体状。在其他实施方式中，第一连接部还可以呈圆柱状、棱柱状或球状。进一步地，为使连接装置200更好地与无人机100贴合，第一连接部210与第二连接部220呈弧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考图1，连接装置200可拆卸连接在机架110的顶部，具体地，无人机100的两个相邻的机臂112相接处形成第一凹陷部113，另两个相邻的机臂112相接处形成第二凹陷部114，连接装置200的两个第二连接部220分别夹设于第一凹陷部113与第二凹陷部114。进一步地，本实施方式中，为方便连接装置200夹持在无人机100上，请参考图2，两个第二连接部220相向向内弯曲呈弧形。进一步地，请参考图1、图2及图5，为使连接装置200与无人机100更好地配合，第二连接部220的侧面宽度呈渐缩状，以使第二连接部与第一凹陷部113与第二凹陷部114更贴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实施方式中，请参考图3，连接装置400包括第一连接部410与第二连接部420，第一连接部410与第二连接部420可以为一体式结构或卡接。第一连接部410的上端设有容纳槽411，第一拍摄设备300设置于容纳槽411内。由第一连接部410的下端延伸而出两个第二连接部420，两个第二连接部420相向向内弯曲呈弧形。进一步地，在两个第二连接部420的底部加设翻折部421。连接装置400可拆卸地连接在机架110的顶部，具体地，两个第二连接部420夹设于第一凹陷部113与第二凹陷部114时，翻折部421可以扣在凹陷处，以防止拍摄过程中连接装置400掉落或松动。翻折部421与第二连接部320的相接处可以呈夹角或呈弧形，翻折部420的侧面宽度还可以呈渐缩状以方便卡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实施方式中，请参考图4，连接装置600包括第一连接部410与第二连接部620，第一连接部610与第二连接部620卡接在一起。第一连接部610的上端设有容纳槽611，第一拍摄设备300设置于容纳槽611内。由第一连接部610的下端延伸而出两个第二连接部620，两个第二连接部620相向向内弯曲呈弧形。进一步地，两个第二连接部620的端部可以抵接且通过卡扣连接。连接装置600可拆卸地连接在机架110的顶部，具体地，先将两个第二连接部620分别夹设于第一凹陷部113与第二凹陷部114，再将两个第二连接部620的端部卡接在一起，以防止无人机100在运动时，连接装置600掉落或松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拍摄设备300设置于连接装置200上，具体地，请参考图1及图2，第一连接部210的上端设有容纳槽211，第一拍摄设备300设置于容纳槽211内。本实施方式中，容纳槽211的开口方向朝向远离第二连接部220的一侧，即开口方向朝上，且容纳槽211未贯穿第一连接部210的底部以防止第一拍摄设备300松动。本实施方式中，请参考图2及图6，第一连接部210上设有一个容纳槽211。在其他实施方式中，第一连接部210上还可设置两个或多个相邻的容纳槽211，以容纳第一拍摄设备300。具体地，第一拍摄设备300为可拍摄全景的智能手机或全景摄像头，在无人机100运动过程中，可拍摄全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远程控制模块700，设置于无人机100上，包括飞行控制子模块710、全景拍摄子模块720、图像采集子模块730及无线传输子模块740。其中飞行控制子模块710，用于控制所述无人机的飞行；全景拍摄子模块720，用于控制第一拍摄设备300进行全景拍摄；图像采集子模块730，用于采集图像信息；无线传输子模块740，将图像采集模块730的采集信息通过无线方式传输至电脑或移动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无人机100的全景拍摄步骤如下：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(1)通过飞行控制子模块710，控制无人机100运载第一拍摄设备300至预设的拍摄位置；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(2)无人机100至预设位置后，通过全景拍摄子模块720进行全景拍摄，并通过图像采集子模块730采集图像信息；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(3)通过无线传输子模块740，将所采集的图像信息传输至电脑或移动终端。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连接装置200，第一连接部210设有容纳第一拍摄设备300的容纳槽211，第二连接部220用于夹持于无人机100上，结构简单、使用方便；上述的全景拍摄系统10，连接装置200可拆卸连接在无人机100的机架110顶部，并将第一拍摄设备300安装于无人机100上以实现全景拍摄，可重复使用、拆卸方便，全景拍摄可通过远程控制模块700控制，操作便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以上实施例的各技术特征可以进行任意的组合，为使描述简洁，未对上述实施例中的各个技术特征所有可能的组合都进行描述，然而，只要这些技术特征的组合不存在矛盾，都应当认为是本说明书记载的范围。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实施例仅表达了本实用新型的几种实施方式，其描述较为具体和详细，但并不能因此而理解为对实用新型专利范围的限制。应当指出的是，对于本领域的普通技术人员来说，在不脱离本实用新型构思的前提下，还可以做出若干变形和改进，这些都属于本实用新型的保护范围。因此，本实用新型专利的保护范围应以所附权利要求为准。</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76.75pt;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88.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in;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15.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538.5pt;width:374.2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06.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455.25pt;width:374.2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6"/>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