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4.9.0.0 -->
  <w:body>
    <w:p w:rsidR="00BA60D6" w:rsidP="00BA60D6">
      <w:pPr>
        <w:tabs>
          <w:tab w:val="left" w:pos="2400"/>
        </w:tabs>
        <w:rPr>
          <w:rFonts w:ascii="宋体" w:hAnsi="宋体" w:cs="宋体"/>
          <w:color w:val="000000"/>
          <w:sz w:val="22"/>
          <w:szCs w:val="22"/>
        </w:rPr>
      </w:pPr>
      <w:r>
        <w:rPr>
          <w:noProof/>
        </w:rPr>
        <w:drawing>
          <wp:anchor distT="0" distB="0" distL="114300" distR="114300" simplePos="0" relativeHeight="251660288" behindDoc="0" locked="0" layoutInCell="1" allowOverlap="1">
            <wp:simplePos x="0" y="0"/>
            <wp:positionH relativeFrom="column">
              <wp:posOffset>-1123950</wp:posOffset>
            </wp:positionH>
            <wp:positionV relativeFrom="paragraph">
              <wp:posOffset>60960</wp:posOffset>
            </wp:positionV>
            <wp:extent cx="7559040" cy="1313815"/>
            <wp:effectExtent l="0" t="0" r="3810" b="635"/>
            <wp:wrapNone/>
            <wp:docPr id="1" name="图片 22" descr="C:\Users\Qime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C:\Users\Qimeng\Desktop\3333.png3333"/>
                    <pic:cNvPicPr>
                      <a:picLocks noChangeAspect="1"/>
                    </pic:cNvPicPr>
                  </pic:nvPicPr>
                  <pic:blipFill>
                    <a:blip xmlns:r="http://schemas.openxmlformats.org/officeDocument/2006/relationships" r:embed="rId6"/>
                    <a:stretch>
                      <a:fillRect/>
                    </a:stretch>
                  </pic:blipFill>
                  <pic:spPr>
                    <a:xfrm>
                      <a:off x="0" y="0"/>
                      <a:ext cx="7559040" cy="1313815"/>
                    </a:xfrm>
                    <a:prstGeom prst="rect">
                      <a:avLst/>
                    </a:prstGeom>
                    <a:noFill/>
                    <a:ln w="9525">
                      <a:noFill/>
                    </a:ln>
                  </pic:spPr>
                </pic:pic>
              </a:graphicData>
            </a:graphic>
          </wp:anchor>
        </w:drawing>
      </w:r>
    </w:p>
    <w:p w:rsidR="00BA60D6" w:rsidP="00BA60D6">
      <w:pPr>
        <w:tabs>
          <w:tab w:val="left" w:pos="2400"/>
        </w:tabs>
        <w:rPr>
          <w:rFonts w:ascii="宋体" w:hAnsi="宋体" w:cs="宋体"/>
          <w:color w:val="000000"/>
          <w:sz w:val="22"/>
          <w:szCs w:val="22"/>
        </w:rPr>
      </w:pPr>
    </w:p>
    <w:p w:rsidR="00BA60D6" w:rsidP="00BA60D6">
      <w:pPr>
        <w:tabs>
          <w:tab w:val="left" w:pos="2400"/>
        </w:tabs>
        <w:rPr>
          <w:rFonts w:ascii="宋体" w:hAnsi="宋体" w:cs="宋体"/>
          <w:color w:val="000000"/>
          <w:sz w:val="22"/>
          <w:szCs w:val="22"/>
        </w:rPr>
      </w:pPr>
    </w:p>
    <w:p w:rsidR="00BA60D6" w:rsidP="00BA60D6">
      <w:pPr>
        <w:tabs>
          <w:tab w:val="left" w:pos="2400"/>
        </w:tabs>
        <w:rPr>
          <w:rFonts w:ascii="宋体" w:hAnsi="宋体" w:cs="宋体"/>
          <w:color w:val="000000"/>
          <w:sz w:val="22"/>
          <w:szCs w:val="22"/>
        </w:rPr>
      </w:pPr>
    </w:p>
    <w:p w:rsidR="00BA60D6" w:rsidP="00BA60D6">
      <w:pPr>
        <w:tabs>
          <w:tab w:val="left" w:pos="2400"/>
        </w:tabs>
        <w:rPr>
          <w:rFonts w:ascii="宋体" w:hAnsi="宋体" w:cs="宋体"/>
          <w:color w:val="000000"/>
          <w:sz w:val="22"/>
          <w:szCs w:val="22"/>
        </w:rPr>
      </w:pPr>
    </w:p>
    <w:p w:rsidR="00BA60D6" w:rsidP="00BA60D6">
      <w:pPr>
        <w:tabs>
          <w:tab w:val="left" w:pos="2400"/>
        </w:tabs>
        <w:rPr>
          <w:rFonts w:ascii="宋体" w:hAnsi="宋体" w:cs="宋体"/>
          <w:color w:val="000000"/>
          <w:sz w:val="22"/>
          <w:szCs w:val="22"/>
        </w:rPr>
      </w:pPr>
    </w:p>
    <w:p w:rsidR="00BA60D6" w:rsidP="00BA60D6">
      <w:pPr>
        <w:tabs>
          <w:tab w:val="left" w:pos="2400"/>
        </w:tabs>
        <w:rPr>
          <w:rFonts w:ascii="宋体" w:hAnsi="宋体" w:cs="宋体"/>
          <w:color w:val="000000"/>
          <w:sz w:val="22"/>
          <w:szCs w:val="22"/>
        </w:rPr>
      </w:pPr>
    </w:p>
    <w:p w:rsidR="007D05AB" w:rsidP="00BA60D6">
      <w:pPr>
        <w:tabs>
          <w:tab w:val="left" w:pos="2400"/>
        </w:tabs>
      </w:pPr>
    </w:p>
    <w:p w:rsidR="00BA60D6" w:rsidP="00BA60D6">
      <w:pPr>
        <w:tabs>
          <w:tab w:val="left" w:pos="2400"/>
        </w:tabs>
      </w:pPr>
    </w:p>
    <w:p w:rsidR="00BA60D6" w:rsidP="00BA60D6">
      <w:pPr>
        <w:tabs>
          <w:tab w:val="left" w:pos="2400"/>
        </w:tabs>
      </w:pPr>
    </w:p>
    <w:p w:rsidR="00BA60D6" w:rsidP="00BA60D6">
      <w:pPr>
        <w:tabs>
          <w:tab w:val="left" w:pos="2400"/>
        </w:tabs>
      </w:pPr>
    </w:p>
    <w:p w:rsidR="00BA60D6" w:rsidP="00BA60D6">
      <w:pPr>
        <w:tabs>
          <w:tab w:val="left" w:pos="2400"/>
        </w:tabs>
      </w:pPr>
    </w:p>
    <w:p w:rsidR="00BA60D6" w:rsidP="00BA60D6">
      <w:pPr>
        <w:tabs>
          <w:tab w:val="left" w:pos="2400"/>
        </w:tabs>
      </w:pPr>
    </w:p>
    <w:p w:rsidR="00BA60D6" w:rsidP="00BA60D6">
      <w:pPr>
        <w:tabs>
          <w:tab w:val="left" w:pos="2400"/>
        </w:tabs>
      </w:pPr>
    </w:p>
    <w:p w:rsidR="00BA60D6" w:rsidP="00BA60D6">
      <w:pPr>
        <w:tabs>
          <w:tab w:val="left" w:pos="2400"/>
        </w:tabs>
      </w:pPr>
    </w:p>
    <w:p w:rsidR="00BA60D6" w:rsidRPr="00BA60D6" w:rsidP="00BA60D6">
      <w:pPr>
        <w:tabs>
          <w:tab w:val="left" w:pos="2400"/>
        </w:tabs>
        <w:jc w:val="center"/>
        <w:rPr>
          <w:sz w:val="48"/>
          <w:szCs w:val="48"/>
        </w:rPr>
      </w:pPr>
      <w:r w:rsidRPr="00BA60D6">
        <w:rPr>
          <w:noProof/>
          <w:sz w:val="48"/>
          <w:szCs w:val="48"/>
        </w:rPr>
        <w:t>一种电机控制半物理仿真方法及系统</w:t>
      </w:r>
      <w:bookmarkStart w:id="0" w:name="_GoBack"/>
      <w:bookmarkEnd w:id="0"/>
    </w:p>
    <w:p w:rsidR="00BA60D6" w:rsidP="00BA60D6">
      <w:pPr>
        <w:tabs>
          <w:tab w:val="left" w:pos="2400"/>
        </w:tabs>
      </w:pPr>
    </w:p>
    <w:p w:rsidR="00BA60D6" w:rsidP="00BA60D6">
      <w:pPr>
        <w:tabs>
          <w:tab w:val="left" w:pos="2400"/>
        </w:tabs>
      </w:pPr>
    </w:p>
    <w:p w:rsidR="00BA60D6" w:rsidRPr="00BA60D6" w:rsidP="00BA60D6">
      <w:pPr>
        <w:tabs>
          <w:tab w:val="left" w:pos="2400"/>
        </w:tabs>
        <w:rPr>
          <w:rFonts w:hint="eastAsia"/>
        </w:rPr>
      </w:pPr>
    </w:p>
    <w:tbl>
      <w:tblPr>
        <w:tblStyle w:val="TableGrid"/>
        <w:tblW w:w="9354" w:type="dxa"/>
        <w:tblLayout w:type="fixed"/>
        <w:tblLook w:val="04A0"/>
      </w:tblPr>
      <w:tblGrid>
        <w:gridCol w:w="2476"/>
        <w:gridCol w:w="6878"/>
      </w:tblGrid>
      <w:tr>
        <w:tblPrEx>
          <w:tblW w:w="9354" w:type="dxa"/>
          <w:tblLayout w:type="fixed"/>
          <w:tblLook w:val="04A0"/>
        </w:tblPrEx>
        <w:trPr>
          <w:trHeight w:val="534"/>
        </w:trPr>
        <w:tc>
          <w:tcPr>
            <w:tcW w:w="2476" w:type="dxa"/>
            <w:tcBorders>
              <w:top w:val="nil"/>
              <w:left w:val="nil"/>
              <w:bottom w:val="nil"/>
              <w:right w:val="nil"/>
            </w:tcBorders>
          </w:tcPr>
          <w:p w:rsidR="007D05AB">
            <w:pPr>
              <w:tabs>
                <w:tab w:val="left" w:pos="2400"/>
              </w:tabs>
              <w:spacing w:line="480" w:lineRule="auto"/>
              <w:jc w:val="right"/>
            </w:pPr>
            <w:r>
              <w:rPr>
                <w:rFonts w:hint="eastAsia"/>
              </w:rPr>
              <w:t>申请号：</w:t>
            </w:r>
          </w:p>
        </w:tc>
        <w:tc>
          <w:tcPr>
            <w:tcW w:w="6878" w:type="dxa"/>
            <w:tcBorders>
              <w:top w:val="nil"/>
              <w:left w:val="nil"/>
              <w:bottom w:val="nil"/>
              <w:right w:val="nil"/>
            </w:tcBorders>
          </w:tcPr>
          <w:p w:rsidR="007D05AB">
            <w:pPr>
              <w:tabs>
                <w:tab w:val="left" w:pos="2400"/>
              </w:tabs>
              <w:spacing w:line="480" w:lineRule="auto"/>
            </w:pPr>
            <w:r>
              <w:t>CN201410401628.2</w:t>
            </w:r>
            <w:r>
              <w:t xml:space="preserve"> </w:t>
            </w:r>
          </w:p>
        </w:tc>
      </w:tr>
      <w:tr>
        <w:tblPrEx>
          <w:tblW w:w="9354" w:type="dxa"/>
          <w:tblLayout w:type="fixed"/>
          <w:tblLook w:val="04A0"/>
        </w:tblPrEx>
        <w:trPr>
          <w:trHeight w:val="474"/>
        </w:trPr>
        <w:tc>
          <w:tcPr>
            <w:tcW w:w="2476" w:type="dxa"/>
            <w:tcBorders>
              <w:top w:val="nil"/>
              <w:left w:val="nil"/>
              <w:bottom w:val="nil"/>
              <w:right w:val="nil"/>
            </w:tcBorders>
          </w:tcPr>
          <w:p w:rsidR="007D05AB">
            <w:pPr>
              <w:tabs>
                <w:tab w:val="left" w:pos="2400"/>
              </w:tabs>
              <w:spacing w:line="480" w:lineRule="auto"/>
              <w:jc w:val="right"/>
            </w:pPr>
            <w:r>
              <w:rPr>
                <w:rFonts w:hint="eastAsia"/>
              </w:rPr>
              <w:t>申请日：</w:t>
            </w:r>
          </w:p>
        </w:tc>
        <w:tc>
          <w:tcPr>
            <w:tcW w:w="6878" w:type="dxa"/>
            <w:tcBorders>
              <w:top w:val="nil"/>
              <w:left w:val="nil"/>
              <w:bottom w:val="nil"/>
              <w:right w:val="nil"/>
            </w:tcBorders>
          </w:tcPr>
          <w:p w:rsidR="007D05AB">
            <w:pPr>
              <w:tabs>
                <w:tab w:val="left" w:pos="2400"/>
              </w:tabs>
              <w:spacing w:line="480" w:lineRule="auto"/>
            </w:pPr>
            <w:r>
              <w:t>20140815</w:t>
            </w:r>
          </w:p>
        </w:tc>
      </w:tr>
      <w:tr>
        <w:tblPrEx>
          <w:tblW w:w="9354" w:type="dxa"/>
          <w:tblLayout w:type="fixed"/>
          <w:tblLook w:val="04A0"/>
        </w:tblPrEx>
        <w:trPr>
          <w:trHeight w:val="474"/>
        </w:trPr>
        <w:tc>
          <w:tcPr>
            <w:tcW w:w="2476" w:type="dxa"/>
            <w:tcBorders>
              <w:top w:val="nil"/>
              <w:left w:val="nil"/>
              <w:bottom w:val="nil"/>
              <w:right w:val="nil"/>
            </w:tcBorders>
          </w:tcPr>
          <w:p w:rsidR="007D05AB">
            <w:pPr>
              <w:tabs>
                <w:tab w:val="left" w:pos="2400"/>
              </w:tabs>
              <w:spacing w:line="480" w:lineRule="auto"/>
              <w:jc w:val="right"/>
            </w:pPr>
            <w:r>
              <w:rPr>
                <w:rFonts w:hint="eastAsia"/>
              </w:rPr>
              <w:t>申请（专利权）人：</w:t>
            </w:r>
          </w:p>
        </w:tc>
        <w:tc>
          <w:tcPr>
            <w:tcW w:w="6878" w:type="dxa"/>
            <w:tcBorders>
              <w:top w:val="nil"/>
              <w:left w:val="nil"/>
              <w:bottom w:val="nil"/>
              <w:right w:val="nil"/>
            </w:tcBorders>
          </w:tcPr>
          <w:p w:rsidR="007D05AB">
            <w:pPr>
              <w:tabs>
                <w:tab w:val="left" w:pos="2400"/>
              </w:tabs>
              <w:spacing w:line="480" w:lineRule="auto"/>
            </w:pPr>
            <w:r>
              <w:t>[深圳大学]</w:t>
            </w:r>
          </w:p>
        </w:tc>
      </w:tr>
      <w:tr>
        <w:tblPrEx>
          <w:tblW w:w="9354" w:type="dxa"/>
          <w:tblLayout w:type="fixed"/>
          <w:tblLook w:val="04A0"/>
        </w:tblPrEx>
        <w:trPr>
          <w:trHeight w:val="474"/>
        </w:trPr>
        <w:tc>
          <w:tcPr>
            <w:tcW w:w="2476" w:type="dxa"/>
            <w:tcBorders>
              <w:top w:val="nil"/>
              <w:left w:val="nil"/>
              <w:bottom w:val="nil"/>
              <w:right w:val="nil"/>
            </w:tcBorders>
          </w:tcPr>
          <w:p w:rsidR="007D05AB">
            <w:pPr>
              <w:spacing w:line="480" w:lineRule="auto"/>
              <w:jc w:val="right"/>
            </w:pPr>
            <w:r>
              <w:rPr>
                <w:rFonts w:hint="eastAsia"/>
              </w:rPr>
              <w:t>地址</w:t>
            </w:r>
            <w:r>
              <w:rPr>
                <w:rFonts w:hint="eastAsia"/>
              </w:rPr>
              <w:t>：</w:t>
            </w:r>
          </w:p>
        </w:tc>
        <w:tc>
          <w:tcPr>
            <w:tcW w:w="6878" w:type="dxa"/>
            <w:tcBorders>
              <w:top w:val="nil"/>
              <w:left w:val="nil"/>
              <w:bottom w:val="nil"/>
              <w:right w:val="nil"/>
            </w:tcBorders>
          </w:tcPr>
          <w:p w:rsidR="007D05AB">
            <w:pPr>
              <w:tabs>
                <w:tab w:val="left" w:pos="2400"/>
              </w:tabs>
              <w:spacing w:line="480" w:lineRule="auto"/>
            </w:pPr>
            <w:r>
              <w:t>广东省深圳市南山区白石路深圳大学南区机电大楼S610</w:t>
            </w:r>
          </w:p>
        </w:tc>
      </w:tr>
      <w:tr>
        <w:tblPrEx>
          <w:tblW w:w="9354" w:type="dxa"/>
          <w:tblLayout w:type="fixed"/>
          <w:tblLook w:val="04A0"/>
        </w:tblPrEx>
        <w:trPr>
          <w:trHeight w:val="474"/>
        </w:trPr>
        <w:tc>
          <w:tcPr>
            <w:tcW w:w="2476" w:type="dxa"/>
            <w:tcBorders>
              <w:top w:val="nil"/>
              <w:left w:val="nil"/>
              <w:bottom w:val="nil"/>
              <w:right w:val="nil"/>
            </w:tcBorders>
          </w:tcPr>
          <w:p w:rsidR="007D05AB">
            <w:pPr>
              <w:spacing w:line="480" w:lineRule="auto"/>
              <w:jc w:val="right"/>
            </w:pPr>
            <w:r>
              <w:rPr>
                <w:rFonts w:hint="eastAsia"/>
              </w:rPr>
              <w:t>发明人</w:t>
            </w:r>
            <w:r>
              <w:rPr>
                <w:rFonts w:hint="eastAsia"/>
              </w:rPr>
              <w:t>：</w:t>
            </w:r>
          </w:p>
        </w:tc>
        <w:tc>
          <w:tcPr>
            <w:tcW w:w="6878" w:type="dxa"/>
            <w:tcBorders>
              <w:top w:val="nil"/>
              <w:left w:val="nil"/>
              <w:bottom w:val="nil"/>
              <w:right w:val="nil"/>
            </w:tcBorders>
          </w:tcPr>
          <w:p w:rsidR="007D05AB">
            <w:pPr>
              <w:spacing w:line="480" w:lineRule="auto"/>
            </w:pPr>
            <w:r>
              <w:t>[徐刚, 程涛, 徐颖, 余得贵, 曾德怀, 沈剑豪]</w:t>
            </w:r>
          </w:p>
        </w:tc>
      </w:tr>
      <w:tr>
        <w:tblPrEx>
          <w:tblW w:w="9354" w:type="dxa"/>
          <w:tblLayout w:type="fixed"/>
          <w:tblLook w:val="04A0"/>
        </w:tblPrEx>
        <w:trPr>
          <w:trHeight w:val="474"/>
        </w:trPr>
        <w:tc>
          <w:tcPr>
            <w:tcW w:w="2476" w:type="dxa"/>
            <w:tcBorders>
              <w:top w:val="nil"/>
              <w:left w:val="nil"/>
              <w:bottom w:val="nil"/>
              <w:right w:val="nil"/>
            </w:tcBorders>
          </w:tcPr>
          <w:p w:rsidR="007D05AB">
            <w:pPr>
              <w:spacing w:line="480" w:lineRule="auto"/>
              <w:jc w:val="right"/>
            </w:pPr>
            <w:r>
              <w:rPr>
                <w:rFonts w:hint="eastAsia"/>
              </w:rPr>
              <w:t>主分类号</w:t>
            </w:r>
            <w:r>
              <w:rPr>
                <w:rFonts w:hint="eastAsia"/>
              </w:rPr>
              <w:t>：</w:t>
            </w:r>
          </w:p>
        </w:tc>
        <w:tc>
          <w:tcPr>
            <w:tcW w:w="6878" w:type="dxa"/>
            <w:tcBorders>
              <w:top w:val="nil"/>
              <w:left w:val="nil"/>
              <w:bottom w:val="nil"/>
              <w:right w:val="nil"/>
            </w:tcBorders>
          </w:tcPr>
          <w:p w:rsidR="007D05AB">
            <w:pPr>
              <w:tabs>
                <w:tab w:val="left" w:pos="2400"/>
              </w:tabs>
              <w:spacing w:line="480" w:lineRule="auto"/>
            </w:pPr>
            <w:r>
              <w:t>H02P21/26</w:t>
            </w:r>
          </w:p>
        </w:tc>
      </w:tr>
      <w:tr>
        <w:tblPrEx>
          <w:tblW w:w="9354" w:type="dxa"/>
          <w:tblLayout w:type="fixed"/>
          <w:tblLook w:val="04A0"/>
        </w:tblPrEx>
        <w:trPr>
          <w:trHeight w:val="474"/>
        </w:trPr>
        <w:tc>
          <w:tcPr>
            <w:tcW w:w="2476" w:type="dxa"/>
            <w:tcBorders>
              <w:top w:val="nil"/>
              <w:left w:val="nil"/>
              <w:bottom w:val="nil"/>
              <w:right w:val="nil"/>
            </w:tcBorders>
          </w:tcPr>
          <w:p w:rsidR="007D05AB">
            <w:pPr>
              <w:spacing w:line="480" w:lineRule="auto"/>
              <w:jc w:val="right"/>
            </w:pPr>
            <w:r>
              <w:rPr>
                <w:rFonts w:hint="eastAsia"/>
              </w:rPr>
              <w:t>公开（公告）号</w:t>
            </w:r>
            <w:r>
              <w:rPr>
                <w:rFonts w:hint="eastAsia"/>
              </w:rPr>
              <w:t>：</w:t>
            </w:r>
          </w:p>
        </w:tc>
        <w:tc>
          <w:tcPr>
            <w:tcW w:w="6878" w:type="dxa"/>
            <w:tcBorders>
              <w:top w:val="nil"/>
              <w:left w:val="nil"/>
              <w:bottom w:val="nil"/>
              <w:right w:val="nil"/>
            </w:tcBorders>
          </w:tcPr>
          <w:p w:rsidR="007D05AB">
            <w:pPr>
              <w:tabs>
                <w:tab w:val="left" w:pos="2400"/>
              </w:tabs>
              <w:spacing w:line="480" w:lineRule="auto"/>
            </w:pPr>
            <w:r>
              <w:t>CN104158460B</w:t>
            </w:r>
          </w:p>
        </w:tc>
      </w:tr>
      <w:tr>
        <w:tblPrEx>
          <w:tblW w:w="9354" w:type="dxa"/>
          <w:tblLayout w:type="fixed"/>
          <w:tblLook w:val="04A0"/>
        </w:tblPrEx>
        <w:trPr>
          <w:trHeight w:val="474"/>
        </w:trPr>
        <w:tc>
          <w:tcPr>
            <w:tcW w:w="2476" w:type="dxa"/>
            <w:tcBorders>
              <w:top w:val="nil"/>
              <w:left w:val="nil"/>
              <w:bottom w:val="nil"/>
              <w:right w:val="nil"/>
            </w:tcBorders>
          </w:tcPr>
          <w:p w:rsidR="007D05AB">
            <w:pPr>
              <w:spacing w:line="480" w:lineRule="auto"/>
              <w:jc w:val="right"/>
            </w:pPr>
            <w:r>
              <w:rPr>
                <w:rFonts w:hint="eastAsia"/>
              </w:rPr>
              <w:t>公开（公告）日</w:t>
            </w:r>
            <w:r>
              <w:rPr>
                <w:rFonts w:hint="eastAsia"/>
              </w:rPr>
              <w:t>：</w:t>
            </w:r>
          </w:p>
        </w:tc>
        <w:tc>
          <w:tcPr>
            <w:tcW w:w="6878" w:type="dxa"/>
            <w:tcBorders>
              <w:top w:val="nil"/>
              <w:left w:val="nil"/>
              <w:bottom w:val="nil"/>
              <w:right w:val="nil"/>
            </w:tcBorders>
          </w:tcPr>
          <w:p w:rsidR="007D05AB">
            <w:pPr>
              <w:tabs>
                <w:tab w:val="left" w:pos="2400"/>
              </w:tabs>
              <w:spacing w:line="480" w:lineRule="auto"/>
            </w:pPr>
            <w:r>
              <w:t>20170531</w:t>
            </w:r>
          </w:p>
        </w:tc>
      </w:tr>
      <w:tr>
        <w:tblPrEx>
          <w:tblW w:w="9354" w:type="dxa"/>
          <w:tblLayout w:type="fixed"/>
          <w:tblLook w:val="04A0"/>
        </w:tblPrEx>
        <w:trPr>
          <w:trHeight w:val="474"/>
        </w:trPr>
        <w:tc>
          <w:tcPr>
            <w:tcW w:w="2476" w:type="dxa"/>
            <w:tcBorders>
              <w:top w:val="nil"/>
              <w:left w:val="nil"/>
              <w:bottom w:val="nil"/>
              <w:right w:val="nil"/>
            </w:tcBorders>
          </w:tcPr>
          <w:p w:rsidR="007D05AB">
            <w:pPr>
              <w:spacing w:line="480" w:lineRule="auto"/>
              <w:jc w:val="right"/>
            </w:pPr>
            <w:r>
              <w:rPr>
                <w:rFonts w:hint="eastAsia"/>
              </w:rPr>
              <w:t>代理机构</w:t>
            </w:r>
            <w:r>
              <w:rPr>
                <w:rFonts w:hint="eastAsia"/>
              </w:rPr>
              <w:t>：</w:t>
            </w:r>
          </w:p>
        </w:tc>
        <w:tc>
          <w:tcPr>
            <w:tcW w:w="6878" w:type="dxa"/>
            <w:tcBorders>
              <w:top w:val="nil"/>
              <w:left w:val="nil"/>
              <w:bottom w:val="nil"/>
              <w:right w:val="nil"/>
            </w:tcBorders>
          </w:tcPr>
          <w:p w:rsidR="007D05AB">
            <w:pPr>
              <w:tabs>
                <w:tab w:val="left" w:pos="2400"/>
              </w:tabs>
              <w:spacing w:line="480" w:lineRule="auto"/>
            </w:pPr>
            <w:r>
              <w:t>北京联创佳为专利事务所（普通合伙）</w:t>
            </w:r>
          </w:p>
        </w:tc>
      </w:tr>
      <w:tr>
        <w:tblPrEx>
          <w:tblW w:w="9354" w:type="dxa"/>
          <w:tblLayout w:type="fixed"/>
          <w:tblLook w:val="04A0"/>
        </w:tblPrEx>
        <w:trPr>
          <w:trHeight w:val="491"/>
        </w:trPr>
        <w:tc>
          <w:tcPr>
            <w:tcW w:w="2476" w:type="dxa"/>
            <w:tcBorders>
              <w:top w:val="nil"/>
              <w:left w:val="nil"/>
              <w:bottom w:val="nil"/>
              <w:right w:val="nil"/>
            </w:tcBorders>
          </w:tcPr>
          <w:p w:rsidR="007D05AB">
            <w:pPr>
              <w:spacing w:line="480" w:lineRule="auto"/>
              <w:jc w:val="right"/>
            </w:pPr>
            <w:r>
              <w:rPr>
                <w:rFonts w:hint="eastAsia"/>
              </w:rPr>
              <w:t>代理人</w:t>
            </w:r>
            <w:r>
              <w:rPr>
                <w:rFonts w:hint="eastAsia"/>
              </w:rPr>
              <w:t>：</w:t>
            </w:r>
          </w:p>
        </w:tc>
        <w:tc>
          <w:tcPr>
            <w:tcW w:w="6878" w:type="dxa"/>
            <w:tcBorders>
              <w:top w:val="nil"/>
              <w:left w:val="nil"/>
              <w:bottom w:val="nil"/>
              <w:right w:val="nil"/>
            </w:tcBorders>
          </w:tcPr>
          <w:p w:rsidR="007D05AB">
            <w:pPr>
              <w:tabs>
                <w:tab w:val="left" w:pos="2400"/>
              </w:tabs>
              <w:spacing w:line="480" w:lineRule="auto"/>
            </w:pPr>
            <w:r>
              <w:t>[郭防]</w:t>
            </w:r>
          </w:p>
        </w:tc>
      </w:tr>
    </w:tbl>
    <w:p w:rsidR="007D05AB">
      <w:pPr>
        <w:tabs>
          <w:tab w:val="left" w:pos="2400"/>
        </w:tabs>
      </w:pPr>
      <w:r>
        <w:rPr>
          <w:noProof/>
        </w:rPr>
        <mc:AlternateContent>
          <mc:Choice Requires="wps">
            <w:drawing>
              <wp:anchor distT="0" distB="0" distL="114300" distR="114300" simplePos="0" relativeHeight="251658240" behindDoc="0" locked="0" layoutInCell="1" allowOverlap="1">
                <wp:simplePos x="0" y="0"/>
                <wp:positionH relativeFrom="column">
                  <wp:posOffset>4676775</wp:posOffset>
                </wp:positionH>
                <wp:positionV relativeFrom="paragraph">
                  <wp:posOffset>1256030</wp:posOffset>
                </wp:positionV>
                <wp:extent cx="1914525" cy="342900"/>
                <wp:effectExtent l="0" t="0" r="0" b="0"/>
                <wp:wrapNone/>
                <wp:docPr id="11" name="文本框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4525" cy="342900"/>
                        </a:xfrm>
                        <a:prstGeom prst="rect">
                          <a:avLst/>
                        </a:prstGeom>
                        <a:noFill/>
                        <a:ln w="15875">
                          <a:noFill/>
                        </a:ln>
                      </wps:spPr>
                      <wps:txbx>
                        <w:txbxContent>
                          <w:p w:rsidR="007D05AB">
                            <w:pPr>
                              <w:rPr>
                                <w:rFonts w:ascii="微软雅黑" w:eastAsia="微软雅黑" w:hAnsi="微软雅黑" w:cs="微软雅黑"/>
                                <w:color w:val="BFBFBF"/>
                              </w:rPr>
                            </w:pPr>
                            <w:r>
                              <w:rPr>
                                <w:rFonts w:ascii="微软雅黑" w:eastAsia="微软雅黑" w:hAnsi="微软雅黑" w:cs="微软雅黑" w:hint="eastAsia"/>
                                <w:color w:val="BFBFBF"/>
                              </w:rPr>
                              <w:t>www.patexplorer.com</w:t>
                            </w:r>
                          </w:p>
                        </w:txbxContent>
                      </wps:txbx>
                      <wps:bodyPr wrap="square" anchor="t" upright="1"/>
                    </wps:wsp>
                  </a:graphicData>
                </a:graphic>
              </wp:anchor>
            </w:drawing>
          </mc:Choice>
          <mc:Fallback>
            <w:pict>
              <v:shapetype id="_x0000_t202" coordsize="21600,21600" o:spt="202" path="m,l,21600r21600,l21600,xe">
                <v:stroke joinstyle="miter"/>
                <v:path gradientshapeok="t" o:connecttype="rect"/>
              </v:shapetype>
              <v:shape id="文本框 18" o:spid="_x0000_s1025" type="#_x0000_t202" style="height:27pt;margin-left:368.25pt;margin-top:98.9pt;mso-wrap-distance-bottom:0;mso-wrap-distance-left:9pt;mso-wrap-distance-right:9pt;mso-wrap-distance-top:0;mso-wrap-style:square;position:absolute;v-text-anchor:top;visibility:visible;width:150.75pt;z-index:251659264" filled="f" stroked="f" strokeweight="1.25pt">
                <v:textbox>
                  <w:txbxContent>
                    <w:p w:rsidR="007D05AB">
                      <w:pPr>
                        <w:rPr>
                          <w:rFonts w:ascii="微软雅黑" w:eastAsia="微软雅黑" w:hAnsi="微软雅黑" w:cs="微软雅黑"/>
                          <w:color w:val="BFBFBF"/>
                        </w:rPr>
                      </w:pPr>
                      <w:r>
                        <w:rPr>
                          <w:rFonts w:ascii="微软雅黑" w:eastAsia="微软雅黑" w:hAnsi="微软雅黑" w:cs="微软雅黑" w:hint="eastAsia"/>
                          <w:color w:val="BFBFBF"/>
                        </w:rPr>
                        <w:t>www.patexplorer.com</w:t>
                      </w:r>
                    </w:p>
                  </w:txbxContent>
                </v:textbox>
              </v:shape>
            </w:pict>
          </mc:Fallback>
        </mc:AlternateContent>
      </w:r>
      <w:r>
        <w:br w:type="page"/>
      </w:r>
    </w:p>
    <w:tbl>
      <w:tblPr>
        <w:tblW w:w="8522" w:type="dxa"/>
        <w:tblBorders>
          <w:top w:val="single" w:sz="12" w:space="0" w:color="000000"/>
          <w:bottom w:val="single" w:sz="12" w:space="0" w:color="000000"/>
        </w:tblBorders>
        <w:tblLayout w:type="fixed"/>
        <w:tblLook w:val="04A0"/>
      </w:tblPr>
      <w:tblGrid>
        <w:gridCol w:w="2376"/>
        <w:gridCol w:w="3305"/>
        <w:gridCol w:w="2841"/>
      </w:tblGrid>
      <w:tr>
        <w:tblPrEx>
          <w:tblW w:w="8522" w:type="dxa"/>
          <w:tblBorders>
            <w:top w:val="single" w:sz="12" w:space="0" w:color="000000"/>
            <w:bottom w:val="single" w:sz="12" w:space="0" w:color="000000"/>
          </w:tblBorders>
          <w:tblLayout w:type="fixed"/>
          <w:tblLook w:val="04A0"/>
        </w:tblPrEx>
        <w:tc>
          <w:tcPr>
            <w:tcW w:w="8522" w:type="dxa"/>
            <w:gridSpan w:val="3"/>
            <w:tcBorders>
              <w:top w:val="nil"/>
              <w:bottom w:val="nil"/>
              <w:right w:val="nil"/>
            </w:tcBorders>
          </w:tcPr>
          <w:p w:rsidR="007D05AB">
            <w:pPr>
              <w:rPr>
                <w:rFonts w:ascii="宋体" w:hAnsi="宋体" w:cs="宋体"/>
                <w:b/>
                <w:iCs/>
                <w:color w:val="000000"/>
                <w:sz w:val="30"/>
              </w:rPr>
            </w:pPr>
            <w:r>
              <w:rPr>
                <w:rFonts w:ascii="宋体" w:hAnsi="宋体" w:cs="宋体"/>
                <w:b/>
                <w:iCs/>
                <w:color w:val="000000"/>
                <w:sz w:val="30"/>
              </w:rPr>
              <w:t>（</w:t>
            </w:r>
            <w:r>
              <w:rPr>
                <w:rFonts w:ascii="宋体" w:hAnsi="宋体" w:cs="宋体"/>
                <w:b/>
                <w:iCs/>
                <w:color w:val="000000"/>
                <w:sz w:val="30"/>
              </w:rPr>
              <w:t>19</w:t>
            </w:r>
            <w:r>
              <w:rPr>
                <w:rFonts w:ascii="宋体" w:hAnsi="宋体" w:cs="宋体"/>
                <w:b/>
                <w:iCs/>
                <w:color w:val="000000"/>
                <w:sz w:val="30"/>
              </w:rPr>
              <w:t>）中</w:t>
            </w:r>
            <w:r>
              <w:rPr>
                <w:rFonts w:ascii="宋体" w:hAnsi="宋体" w:cs="宋体" w:hint="eastAsia"/>
                <w:b/>
                <w:iCs/>
                <w:color w:val="000000"/>
                <w:sz w:val="30"/>
              </w:rPr>
              <w:t>华</w:t>
            </w:r>
            <w:r>
              <w:rPr>
                <w:rFonts w:ascii="宋体" w:hAnsi="宋体" w:cs="宋体"/>
                <w:b/>
                <w:iCs/>
                <w:color w:val="000000"/>
                <w:sz w:val="30"/>
              </w:rPr>
              <w:t>人民共和国国家知识产权局</w:t>
            </w:r>
          </w:p>
        </w:tc>
      </w:tr>
      <w:tr>
        <w:tblPrEx>
          <w:tblW w:w="8522" w:type="dxa"/>
          <w:tblLayout w:type="fixed"/>
          <w:tblLook w:val="04A0"/>
        </w:tblPrEx>
        <w:tc>
          <w:tcPr>
            <w:tcW w:w="2376" w:type="dxa"/>
            <w:vMerge w:val="restart"/>
            <w:tcBorders>
              <w:top w:val="nil"/>
              <w:right w:val="nil"/>
            </w:tcBorders>
          </w:tcPr>
          <w:p w:rsidR="007D05AB">
            <w:pPr>
              <w:rPr>
                <w:rFonts w:ascii="宋体" w:hAnsi="宋体" w:cs="宋体"/>
                <w:color w:val="000000"/>
                <w:sz w:val="30"/>
              </w:rPr>
            </w:pPr>
            <w:r>
              <w:rPr>
                <w:rFonts w:ascii="宋体" w:hAnsi="宋体" w:cs="宋体"/>
                <w:noProof/>
                <w:color w:val="000000"/>
                <w:sz w:val="30"/>
              </w:rPr>
              <w:drawing>
                <wp:inline distT="0" distB="0" distL="114300" distR="114300">
                  <wp:extent cx="914400" cy="7620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xmlns:r="http://schemas.openxmlformats.org/officeDocument/2006/relationships" r:embed="rId7"/>
                          <a:stretch>
                            <a:fillRect/>
                          </a:stretch>
                        </pic:blipFill>
                        <pic:spPr>
                          <a:xfrm>
                            <a:off x="0" y="0"/>
                            <a:ext cx="914400" cy="762000"/>
                          </a:xfrm>
                          <a:prstGeom prst="rect">
                            <a:avLst/>
                          </a:prstGeom>
                          <a:noFill/>
                          <a:ln w="9525">
                            <a:noFill/>
                          </a:ln>
                        </pic:spPr>
                      </pic:pic>
                    </a:graphicData>
                  </a:graphic>
                </wp:inline>
              </w:drawing>
            </w:r>
          </w:p>
        </w:tc>
        <w:tc>
          <w:tcPr>
            <w:tcW w:w="3305" w:type="dxa"/>
            <w:tcBorders>
              <w:top w:val="nil"/>
              <w:left w:val="nil"/>
            </w:tcBorders>
          </w:tcPr>
          <w:p w:rsidR="007D05AB">
            <w:pPr>
              <w:rPr>
                <w:rFonts w:ascii="宋体" w:hAnsi="宋体" w:cs="宋体"/>
                <w:color w:val="000000"/>
                <w:sz w:val="30"/>
              </w:rPr>
            </w:pPr>
          </w:p>
        </w:tc>
        <w:tc>
          <w:tcPr>
            <w:tcW w:w="2841" w:type="dxa"/>
            <w:tcBorders>
              <w:top w:val="nil"/>
            </w:tcBorders>
          </w:tcPr>
          <w:p w:rsidR="007D05AB">
            <w:pPr>
              <w:jc w:val="center"/>
              <w:rPr>
                <w:rFonts w:ascii="宋体" w:hAnsi="宋体" w:cs="宋体"/>
                <w:color w:val="000000"/>
                <w:sz w:val="30"/>
              </w:rPr>
            </w:pPr>
          </w:p>
        </w:tc>
      </w:tr>
      <w:tr>
        <w:tblPrEx>
          <w:tblW w:w="8522" w:type="dxa"/>
          <w:tblLayout w:type="fixed"/>
          <w:tblLook w:val="04A0"/>
        </w:tblPrEx>
        <w:tc>
          <w:tcPr>
            <w:tcW w:w="2376" w:type="dxa"/>
            <w:vMerge/>
            <w:tcBorders>
              <w:right w:val="nil"/>
            </w:tcBorders>
          </w:tcPr>
          <w:p w:rsidR="007D05AB">
            <w:pPr>
              <w:rPr>
                <w:rFonts w:ascii="宋体" w:hAnsi="宋体" w:cs="宋体"/>
                <w:color w:val="000000"/>
                <w:sz w:val="30"/>
              </w:rPr>
            </w:pPr>
          </w:p>
        </w:tc>
        <w:tc>
          <w:tcPr>
            <w:tcW w:w="6146" w:type="dxa"/>
            <w:gridSpan w:val="2"/>
            <w:tcBorders>
              <w:left w:val="nil"/>
            </w:tcBorders>
          </w:tcPr>
          <w:p w:rsidR="007D05AB">
            <w:pPr>
              <w:ind w:firstLine="480" w:firstLineChars="200"/>
              <w:rPr>
                <w:rFonts w:ascii="宋体" w:hAnsi="宋体" w:cs="宋体"/>
                <w:b/>
                <w:color w:val="000000"/>
                <w:sz w:val="30"/>
              </w:rPr>
            </w:pPr>
            <w:r>
              <w:rPr>
                <w:rFonts w:ascii="宋体" w:hAnsi="宋体" w:cs="宋体"/>
                <w:b/>
                <w:color w:val="000000"/>
                <w:sz w:val="30"/>
              </w:rPr>
              <w:t>（</w:t>
            </w:r>
            <w:r>
              <w:rPr>
                <w:rFonts w:ascii="宋体" w:hAnsi="宋体" w:cs="宋体"/>
                <w:b/>
                <w:color w:val="000000"/>
                <w:sz w:val="30"/>
              </w:rPr>
              <w:t>12</w:t>
            </w:r>
            <w:r>
              <w:rPr>
                <w:rFonts w:ascii="宋体" w:hAnsi="宋体" w:cs="宋体"/>
                <w:b/>
                <w:color w:val="000000"/>
                <w:sz w:val="30"/>
              </w:rPr>
              <w:t>）</w:t>
            </w:r>
            <w:r>
              <w:rPr>
                <w:rFonts w:ascii="宋体" w:hAnsi="宋体" w:cs="宋体" w:hint="eastAsia"/>
                <w:b/>
                <w:color w:val="000000"/>
                <w:sz w:val="30"/>
              </w:rPr>
              <w:t>发明</w:t>
            </w:r>
            <w:r>
              <w:rPr>
                <w:rFonts w:ascii="宋体" w:hAnsi="宋体" w:cs="宋体"/>
                <w:b/>
                <w:color w:val="000000"/>
                <w:sz w:val="30"/>
              </w:rPr>
              <w:t>专利</w:t>
            </w:r>
          </w:p>
        </w:tc>
      </w:tr>
      <w:tr>
        <w:tblPrEx>
          <w:tblW w:w="8522" w:type="dxa"/>
          <w:tblLayout w:type="fixed"/>
          <w:tblLook w:val="04A0"/>
        </w:tblPrEx>
        <w:tc>
          <w:tcPr>
            <w:tcW w:w="8522" w:type="dxa"/>
            <w:gridSpan w:val="3"/>
            <w:tcBorders>
              <w:right w:val="nil"/>
            </w:tcBorders>
          </w:tcPr>
          <w:p w:rsidR="007D05AB">
            <w:pPr>
              <w:jc w:val="right"/>
              <w:rPr>
                <w:rFonts w:ascii="宋体" w:hAnsi="宋体" w:cs="宋体"/>
                <w:color w:val="000000"/>
                <w:sz w:val="30"/>
              </w:rPr>
            </w:pPr>
            <w:r>
              <w:rPr>
                <w:rFonts w:ascii="宋体" w:hAnsi="宋体" w:cs="宋体"/>
                <w:b/>
                <w:color w:val="000000"/>
                <w:sz w:val="22"/>
              </w:rPr>
              <w:t>（</w:t>
            </w:r>
            <w:r>
              <w:rPr>
                <w:rFonts w:ascii="宋体" w:hAnsi="宋体" w:cs="宋体"/>
                <w:b/>
                <w:color w:val="000000"/>
                <w:sz w:val="22"/>
              </w:rPr>
              <w:t>10</w:t>
            </w:r>
            <w:r>
              <w:rPr>
                <w:rFonts w:ascii="宋体" w:hAnsi="宋体" w:cs="宋体"/>
                <w:b/>
                <w:color w:val="000000"/>
                <w:sz w:val="22"/>
              </w:rPr>
              <w:t>）</w:t>
            </w:r>
            <w:r>
              <w:rPr>
                <w:rFonts w:ascii="宋体" w:hAnsi="宋体" w:cs="宋体" w:hint="eastAsia"/>
                <w:b/>
                <w:color w:val="000000"/>
                <w:sz w:val="22"/>
              </w:rPr>
              <w:t>授权</w:t>
            </w:r>
            <w:r>
              <w:rPr>
                <w:rFonts w:ascii="宋体" w:hAnsi="宋体" w:cs="宋体"/>
                <w:b/>
                <w:color w:val="000000"/>
                <w:sz w:val="22"/>
              </w:rPr>
              <w:t>公</w:t>
            </w:r>
            <w:r>
              <w:rPr>
                <w:rFonts w:ascii="宋体" w:hAnsi="宋体" w:cs="宋体" w:hint="eastAsia"/>
                <w:b/>
                <w:color w:val="000000"/>
                <w:sz w:val="22"/>
              </w:rPr>
              <w:t>告</w:t>
            </w:r>
            <w:r>
              <w:rPr>
                <w:rFonts w:ascii="宋体" w:hAnsi="宋体" w:cs="宋体"/>
                <w:b/>
                <w:color w:val="000000"/>
                <w:sz w:val="22"/>
              </w:rPr>
              <w:t>号</w:t>
            </w:r>
            <w:r>
              <w:rPr>
                <w:rFonts w:ascii="宋体" w:hAnsi="宋体" w:cs="宋体"/>
                <w:color w:val="000000"/>
                <w:sz w:val="22"/>
              </w:rPr>
              <w:t xml:space="preserve"> </w:t>
            </w:r>
            <w:r>
              <w:rPr>
                <w:rFonts w:ascii="宋体" w:hAnsi="宋体" w:cs="宋体"/>
                <w:color w:val="000000"/>
                <w:sz w:val="22"/>
              </w:rPr>
              <w:t>CN104158460B</w:t>
            </w:r>
          </w:p>
          <w:p w:rsidR="007D05AB">
            <w:pPr>
              <w:jc w:val="right"/>
              <w:rPr>
                <w:rFonts w:ascii="宋体" w:hAnsi="宋体" w:cs="宋体"/>
                <w:color w:val="000000"/>
                <w:sz w:val="30"/>
              </w:rPr>
            </w:pPr>
            <w:r>
              <w:rPr>
                <w:rFonts w:ascii="宋体" w:hAnsi="宋体" w:cs="宋体"/>
                <w:b/>
                <w:color w:val="000000"/>
                <w:sz w:val="22"/>
              </w:rPr>
              <w:t>（</w:t>
            </w:r>
            <w:r>
              <w:rPr>
                <w:rFonts w:ascii="宋体" w:hAnsi="宋体" w:cs="宋体"/>
                <w:b/>
                <w:color w:val="000000"/>
                <w:sz w:val="22"/>
              </w:rPr>
              <w:t>45</w:t>
            </w:r>
            <w:r>
              <w:rPr>
                <w:rFonts w:ascii="宋体" w:hAnsi="宋体" w:cs="宋体"/>
                <w:b/>
                <w:color w:val="000000"/>
                <w:sz w:val="22"/>
              </w:rPr>
              <w:t>）</w:t>
            </w:r>
            <w:r>
              <w:rPr>
                <w:rFonts w:ascii="宋体" w:hAnsi="宋体" w:cs="宋体" w:hint="eastAsia"/>
                <w:b/>
                <w:color w:val="000000"/>
                <w:sz w:val="22"/>
              </w:rPr>
              <w:t>授权</w:t>
            </w:r>
            <w:r>
              <w:rPr>
                <w:rFonts w:ascii="宋体" w:hAnsi="宋体" w:cs="宋体"/>
                <w:b/>
                <w:color w:val="000000"/>
                <w:sz w:val="22"/>
              </w:rPr>
              <w:t>公</w:t>
            </w:r>
            <w:r>
              <w:rPr>
                <w:rFonts w:ascii="宋体" w:hAnsi="宋体" w:cs="宋体" w:hint="eastAsia"/>
                <w:b/>
                <w:color w:val="000000"/>
                <w:sz w:val="22"/>
              </w:rPr>
              <w:t>告</w:t>
            </w:r>
            <w:r>
              <w:rPr>
                <w:rFonts w:ascii="宋体" w:hAnsi="宋体" w:cs="宋体"/>
                <w:b/>
                <w:color w:val="000000"/>
                <w:sz w:val="22"/>
              </w:rPr>
              <w:t>日</w:t>
            </w:r>
            <w:r>
              <w:rPr>
                <w:rFonts w:ascii="宋体" w:hAnsi="宋体" w:cs="宋体"/>
                <w:color w:val="000000"/>
                <w:sz w:val="22"/>
              </w:rPr>
              <w:t xml:space="preserve"> </w:t>
            </w:r>
            <w:r>
              <w:rPr>
                <w:rFonts w:ascii="宋体" w:hAnsi="宋体" w:cs="宋体"/>
                <w:color w:val="000000"/>
                <w:sz w:val="22"/>
              </w:rPr>
              <w:t>20170531</w:t>
            </w:r>
          </w:p>
        </w:tc>
      </w:tr>
    </w:tbl>
    <w:p w:rsidR="007D05AB">
      <w:pPr>
        <w:rPr>
          <w:rFonts w:ascii="宋体" w:hAnsi="宋体" w:cs="宋体"/>
          <w:color w:val="000000"/>
          <w:sz w:val="10"/>
          <w:szCs w:val="10"/>
        </w:rPr>
      </w:pPr>
    </w:p>
    <w:tbl>
      <w:tblPr>
        <w:tblW w:w="8522" w:type="dxa"/>
        <w:tblLayout w:type="fixed"/>
        <w:tblLook w:val="04A0"/>
      </w:tblPr>
      <w:tblGrid>
        <w:gridCol w:w="4261"/>
        <w:gridCol w:w="4261"/>
      </w:tblGrid>
      <w:tr>
        <w:tblPrEx>
          <w:tblW w:w="8522" w:type="dxa"/>
          <w:tblLayout w:type="fixed"/>
          <w:tblLook w:val="04A0"/>
        </w:tblPrEx>
        <w:trPr>
          <w:trHeight w:val="4540"/>
        </w:trPr>
        <w:tc>
          <w:tcPr>
            <w:tcW w:w="4261" w:type="dxa"/>
          </w:tcPr>
          <w:p w:rsidR="007D05AB">
            <w:pPr>
              <w:rPr>
                <w:rFonts w:ascii="宋体" w:hAnsi="宋体" w:cs="宋体"/>
                <w:color w:val="000000"/>
                <w:sz w:val="22"/>
              </w:rPr>
            </w:pPr>
            <w:r>
              <w:rPr>
                <w:rFonts w:ascii="宋体" w:hAnsi="宋体" w:cs="宋体"/>
                <w:b/>
                <w:color w:val="000000"/>
                <w:sz w:val="22"/>
              </w:rPr>
              <w:t>（</w:t>
            </w:r>
            <w:r>
              <w:rPr>
                <w:rFonts w:ascii="宋体" w:hAnsi="宋体" w:cs="宋体"/>
                <w:b/>
                <w:color w:val="000000"/>
                <w:sz w:val="22"/>
              </w:rPr>
              <w:t>21</w:t>
            </w:r>
            <w:r>
              <w:rPr>
                <w:rFonts w:ascii="宋体" w:hAnsi="宋体" w:cs="宋体"/>
                <w:b/>
                <w:color w:val="000000"/>
                <w:sz w:val="22"/>
              </w:rPr>
              <w:t>）申请号</w:t>
            </w:r>
            <w:r>
              <w:rPr>
                <w:rFonts w:ascii="宋体" w:hAnsi="宋体" w:cs="宋体"/>
                <w:color w:val="000000"/>
                <w:sz w:val="22"/>
              </w:rPr>
              <w:t xml:space="preserve"> </w:t>
            </w:r>
            <w:r>
              <w:rPr>
                <w:rFonts w:ascii="宋体" w:hAnsi="宋体" w:cs="宋体"/>
                <w:color w:val="000000"/>
                <w:sz w:val="22"/>
              </w:rPr>
              <w:t>CN201410401628.2</w:t>
            </w:r>
          </w:p>
          <w:p w:rsidR="007D05AB">
            <w:pPr>
              <w:rPr>
                <w:rFonts w:ascii="宋体" w:hAnsi="宋体" w:cs="宋体"/>
                <w:color w:val="000000"/>
                <w:sz w:val="22"/>
              </w:rPr>
            </w:pPr>
          </w:p>
          <w:p w:rsidR="007D05AB">
            <w:pPr>
              <w:rPr>
                <w:rFonts w:ascii="宋体" w:hAnsi="宋体" w:cs="宋体"/>
                <w:color w:val="000000"/>
                <w:sz w:val="22"/>
              </w:rPr>
            </w:pPr>
            <w:r>
              <w:rPr>
                <w:rFonts w:ascii="宋体" w:hAnsi="宋体" w:cs="宋体"/>
                <w:b/>
                <w:color w:val="000000"/>
                <w:sz w:val="22"/>
              </w:rPr>
              <w:t>（</w:t>
            </w:r>
            <w:r>
              <w:rPr>
                <w:rFonts w:ascii="宋体" w:hAnsi="宋体" w:cs="宋体"/>
                <w:b/>
                <w:color w:val="000000"/>
                <w:sz w:val="22"/>
              </w:rPr>
              <w:t>22</w:t>
            </w:r>
            <w:r>
              <w:rPr>
                <w:rFonts w:ascii="宋体" w:hAnsi="宋体" w:cs="宋体"/>
                <w:b/>
                <w:color w:val="000000"/>
                <w:sz w:val="22"/>
              </w:rPr>
              <w:t>）申请日</w:t>
            </w:r>
            <w:r>
              <w:rPr>
                <w:rFonts w:ascii="宋体" w:hAnsi="宋体" w:cs="宋体"/>
                <w:color w:val="000000"/>
                <w:sz w:val="22"/>
              </w:rPr>
              <w:t xml:space="preserve"> </w:t>
            </w:r>
            <w:r>
              <w:rPr>
                <w:rFonts w:ascii="宋体" w:hAnsi="宋体" w:cs="宋体"/>
                <w:color w:val="000000"/>
                <w:sz w:val="22"/>
              </w:rPr>
              <w:t>20140815</w:t>
            </w:r>
          </w:p>
          <w:p w:rsidR="007D05AB">
            <w:pPr>
              <w:rPr>
                <w:rFonts w:ascii="宋体" w:hAnsi="宋体" w:cs="宋体"/>
                <w:color w:val="000000"/>
                <w:sz w:val="22"/>
              </w:rPr>
            </w:pPr>
          </w:p>
          <w:p w:rsidR="007D05AB">
            <w:pPr>
              <w:rPr>
                <w:rFonts w:ascii="宋体" w:hAnsi="宋体" w:cs="宋体"/>
                <w:color w:val="000000"/>
                <w:sz w:val="22"/>
              </w:rPr>
            </w:pPr>
            <w:r>
              <w:rPr>
                <w:rFonts w:ascii="宋体" w:hAnsi="宋体" w:cs="宋体"/>
                <w:b/>
                <w:color w:val="000000"/>
                <w:sz w:val="22"/>
              </w:rPr>
              <w:t>（</w:t>
            </w:r>
            <w:r>
              <w:rPr>
                <w:rFonts w:ascii="宋体" w:hAnsi="宋体" w:cs="宋体"/>
                <w:b/>
                <w:color w:val="000000"/>
                <w:sz w:val="22"/>
              </w:rPr>
              <w:t>7</w:t>
            </w:r>
            <w:r>
              <w:rPr>
                <w:rFonts w:ascii="宋体" w:hAnsi="宋体" w:cs="宋体" w:hint="eastAsia"/>
                <w:b/>
                <w:color w:val="000000"/>
                <w:sz w:val="22"/>
              </w:rPr>
              <w:t>1</w:t>
            </w:r>
            <w:r>
              <w:rPr>
                <w:rFonts w:ascii="宋体" w:hAnsi="宋体" w:cs="宋体"/>
                <w:b/>
                <w:color w:val="000000"/>
                <w:sz w:val="22"/>
              </w:rPr>
              <w:t>）</w:t>
            </w:r>
            <w:r>
              <w:rPr>
                <w:rFonts w:ascii="宋体" w:hAnsi="宋体" w:cs="宋体" w:hint="eastAsia"/>
                <w:b/>
                <w:color w:val="000000"/>
                <w:sz w:val="22"/>
              </w:rPr>
              <w:t>申请人</w:t>
            </w:r>
            <w:r>
              <w:rPr>
                <w:rFonts w:ascii="宋体" w:hAnsi="宋体" w:cs="宋体"/>
                <w:color w:val="000000"/>
                <w:sz w:val="22"/>
              </w:rPr>
              <w:t xml:space="preserve"> </w:t>
            </w:r>
            <w:r>
              <w:rPr>
                <w:rFonts w:ascii="宋体" w:hAnsi="宋体" w:cs="宋体"/>
                <w:color w:val="000000"/>
                <w:sz w:val="22"/>
              </w:rPr>
              <w:t>[深圳大学]</w:t>
            </w:r>
          </w:p>
          <w:p w:rsidR="007D05AB">
            <w:pPr>
              <w:rPr>
                <w:rFonts w:ascii="宋体" w:hAnsi="宋体" w:cs="宋体"/>
                <w:color w:val="000000"/>
                <w:sz w:val="22"/>
              </w:rPr>
            </w:pPr>
          </w:p>
          <w:p w:rsidR="007D05AB">
            <w:pPr>
              <w:ind w:firstLine="480" w:firstLineChars="200"/>
              <w:rPr>
                <w:rFonts w:ascii="宋体" w:hAnsi="宋体" w:cs="宋体"/>
                <w:color w:val="000000"/>
                <w:sz w:val="22"/>
              </w:rPr>
            </w:pPr>
            <w:r>
              <w:rPr>
                <w:rFonts w:ascii="宋体" w:hAnsi="宋体" w:cs="宋体"/>
                <w:b/>
                <w:color w:val="000000"/>
                <w:sz w:val="22"/>
              </w:rPr>
              <w:t>地址</w:t>
            </w:r>
            <w:r>
              <w:rPr>
                <w:rFonts w:ascii="宋体" w:hAnsi="宋体" w:cs="宋体"/>
                <w:color w:val="000000"/>
                <w:sz w:val="22"/>
              </w:rPr>
              <w:t xml:space="preserve"> </w:t>
            </w:r>
            <w:r>
              <w:rPr>
                <w:rFonts w:ascii="宋体" w:hAnsi="宋体" w:cs="宋体"/>
                <w:color w:val="000000"/>
                <w:sz w:val="22"/>
              </w:rPr>
              <w:t>广东省深圳市南山区白石路深圳大学南区机电大楼S610</w:t>
            </w:r>
          </w:p>
          <w:p w:rsidR="007D05AB">
            <w:pPr>
              <w:ind w:firstLine="480" w:firstLineChars="200"/>
              <w:rPr>
                <w:rFonts w:ascii="宋体" w:hAnsi="宋体" w:cs="宋体"/>
                <w:color w:val="000000"/>
                <w:sz w:val="22"/>
              </w:rPr>
            </w:pPr>
          </w:p>
          <w:p w:rsidR="007D05AB">
            <w:pPr>
              <w:rPr>
                <w:rFonts w:ascii="宋体" w:hAnsi="宋体" w:cs="宋体"/>
                <w:color w:val="000000"/>
                <w:sz w:val="22"/>
              </w:rPr>
            </w:pPr>
            <w:r>
              <w:rPr>
                <w:rFonts w:ascii="宋体" w:hAnsi="宋体" w:cs="宋体" w:hint="eastAsia"/>
                <w:b/>
                <w:color w:val="000000"/>
                <w:sz w:val="22"/>
              </w:rPr>
              <w:t>（</w:t>
            </w:r>
            <w:r>
              <w:rPr>
                <w:rFonts w:ascii="宋体" w:hAnsi="宋体" w:cs="宋体" w:hint="eastAsia"/>
                <w:b/>
                <w:color w:val="000000"/>
                <w:sz w:val="22"/>
              </w:rPr>
              <w:t>72</w:t>
            </w:r>
            <w:r>
              <w:rPr>
                <w:rFonts w:ascii="宋体" w:hAnsi="宋体" w:cs="宋体" w:hint="eastAsia"/>
                <w:b/>
                <w:color w:val="000000"/>
                <w:sz w:val="22"/>
              </w:rPr>
              <w:t>）发明人</w:t>
            </w:r>
            <w:r>
              <w:rPr>
                <w:rFonts w:ascii="宋体" w:hAnsi="宋体" w:cs="宋体" w:hint="eastAsia"/>
                <w:b/>
                <w:color w:val="000000"/>
                <w:sz w:val="22"/>
              </w:rPr>
              <w:t xml:space="preserve"> </w:t>
            </w:r>
            <w:r>
              <w:rPr>
                <w:rFonts w:ascii="宋体" w:hAnsi="宋体" w:cs="宋体"/>
                <w:color w:val="000000"/>
                <w:sz w:val="22"/>
              </w:rPr>
              <w:t>[徐刚, 程涛, 徐颖, 余得贵, 曾德怀, 沈剑豪]</w:t>
            </w:r>
          </w:p>
          <w:p w:rsidR="007D05AB">
            <w:pPr>
              <w:rPr>
                <w:rFonts w:ascii="宋体" w:hAnsi="宋体" w:cs="宋体"/>
                <w:b/>
                <w:color w:val="000000"/>
                <w:sz w:val="22"/>
              </w:rPr>
            </w:pPr>
          </w:p>
          <w:p w:rsidR="007D05AB">
            <w:pPr>
              <w:rPr>
                <w:rFonts w:ascii="宋体" w:hAnsi="宋体" w:cs="宋体"/>
                <w:color w:val="000000"/>
                <w:sz w:val="22"/>
              </w:rPr>
            </w:pPr>
            <w:r>
              <w:rPr>
                <w:rFonts w:ascii="宋体" w:hAnsi="宋体" w:cs="宋体" w:hint="eastAsia"/>
                <w:b/>
                <w:color w:val="000000"/>
                <w:sz w:val="22"/>
              </w:rPr>
              <w:t>（</w:t>
            </w:r>
            <w:r>
              <w:rPr>
                <w:rFonts w:ascii="宋体" w:hAnsi="宋体" w:cs="宋体" w:hint="eastAsia"/>
                <w:b/>
                <w:color w:val="000000"/>
                <w:sz w:val="22"/>
              </w:rPr>
              <w:t>74</w:t>
            </w:r>
            <w:r>
              <w:rPr>
                <w:rFonts w:ascii="宋体" w:hAnsi="宋体" w:cs="宋体" w:hint="eastAsia"/>
                <w:b/>
                <w:color w:val="000000"/>
                <w:sz w:val="22"/>
              </w:rPr>
              <w:t>）专利代理机构</w:t>
            </w:r>
            <w:r>
              <w:rPr>
                <w:rFonts w:ascii="宋体" w:hAnsi="宋体" w:cs="宋体" w:hint="eastAsia"/>
                <w:b/>
                <w:color w:val="000000"/>
                <w:sz w:val="22"/>
              </w:rPr>
              <w:t xml:space="preserve"> </w:t>
            </w:r>
            <w:r>
              <w:rPr>
                <w:rFonts w:ascii="宋体" w:hAnsi="宋体" w:cs="宋体"/>
                <w:color w:val="000000"/>
                <w:sz w:val="22"/>
              </w:rPr>
              <w:t>北京联创佳为专利事务所（普通合伙）</w:t>
            </w:r>
          </w:p>
          <w:p w:rsidR="007D05AB">
            <w:pPr>
              <w:rPr>
                <w:rFonts w:ascii="宋体" w:hAnsi="宋体" w:cs="宋体"/>
                <w:b/>
                <w:color w:val="000000"/>
                <w:sz w:val="22"/>
              </w:rPr>
            </w:pPr>
          </w:p>
          <w:p w:rsidR="007D05AB">
            <w:pPr>
              <w:rPr>
                <w:rFonts w:ascii="宋体" w:hAnsi="宋体" w:cs="宋体"/>
                <w:color w:val="000000"/>
                <w:sz w:val="22"/>
              </w:rPr>
            </w:pPr>
            <w:r>
              <w:rPr>
                <w:rFonts w:ascii="宋体" w:hAnsi="宋体" w:cs="宋体" w:hint="eastAsia"/>
                <w:b/>
                <w:color w:val="000000"/>
                <w:sz w:val="22"/>
              </w:rPr>
              <w:t xml:space="preserve">      </w:t>
            </w:r>
            <w:r>
              <w:rPr>
                <w:rFonts w:ascii="宋体" w:hAnsi="宋体" w:cs="宋体" w:hint="eastAsia"/>
                <w:b/>
                <w:color w:val="000000"/>
                <w:sz w:val="22"/>
              </w:rPr>
              <w:t>代理人</w:t>
            </w:r>
            <w:r>
              <w:rPr>
                <w:rFonts w:ascii="宋体" w:hAnsi="宋体" w:cs="宋体" w:hint="eastAsia"/>
                <w:b/>
                <w:color w:val="000000"/>
                <w:sz w:val="22"/>
              </w:rPr>
              <w:t xml:space="preserve"> </w:t>
            </w:r>
            <w:r>
              <w:rPr>
                <w:rFonts w:ascii="宋体" w:hAnsi="宋体" w:cs="宋体"/>
                <w:color w:val="000000"/>
                <w:sz w:val="22"/>
              </w:rPr>
              <w:t>[郭防]</w:t>
            </w:r>
          </w:p>
        </w:tc>
        <w:tc>
          <w:tcPr>
            <w:tcW w:w="4261" w:type="dxa"/>
          </w:tcPr>
          <w:p w:rsidR="007D05AB">
            <w:pPr>
              <w:rPr>
                <w:rFonts w:ascii="宋体" w:hAnsi="宋体" w:cs="宋体"/>
                <w:color w:val="000000"/>
                <w:sz w:val="22"/>
              </w:rPr>
            </w:pPr>
          </w:p>
        </w:tc>
      </w:tr>
      <w:tr>
        <w:tblPrEx>
          <w:tblW w:w="8522" w:type="dxa"/>
          <w:tblLayout w:type="fixed"/>
          <w:tblLook w:val="04A0"/>
        </w:tblPrEx>
        <w:trPr>
          <w:trHeight w:val="938"/>
        </w:trPr>
        <w:tc>
          <w:tcPr>
            <w:tcW w:w="4261" w:type="dxa"/>
            <w:tcBorders>
              <w:top w:val="single" w:sz="12" w:space="0" w:color="auto"/>
            </w:tcBorders>
          </w:tcPr>
          <w:p w:rsidR="007D05AB">
            <w:pPr>
              <w:rPr>
                <w:rFonts w:ascii="宋体" w:hAnsi="宋体" w:cs="宋体"/>
                <w:color w:val="000000"/>
                <w:sz w:val="22"/>
              </w:rPr>
            </w:pPr>
            <w:r>
              <w:rPr>
                <w:rFonts w:ascii="宋体" w:hAnsi="宋体" w:cs="宋体"/>
                <w:b/>
                <w:color w:val="000000"/>
                <w:sz w:val="22"/>
              </w:rPr>
              <w:t>（</w:t>
            </w:r>
            <w:r>
              <w:rPr>
                <w:rFonts w:ascii="宋体" w:hAnsi="宋体" w:cs="宋体"/>
                <w:b/>
                <w:color w:val="000000"/>
                <w:sz w:val="22"/>
              </w:rPr>
              <w:t>54</w:t>
            </w:r>
            <w:r>
              <w:rPr>
                <w:rFonts w:ascii="宋体" w:hAnsi="宋体" w:cs="宋体"/>
                <w:b/>
                <w:color w:val="000000"/>
                <w:sz w:val="22"/>
              </w:rPr>
              <w:t>）</w:t>
            </w:r>
            <w:r>
              <w:rPr>
                <w:rFonts w:ascii="宋体" w:hAnsi="宋体" w:cs="宋体" w:hint="eastAsia"/>
                <w:b/>
                <w:color w:val="000000"/>
                <w:sz w:val="22"/>
              </w:rPr>
              <w:t>发明</w:t>
            </w:r>
            <w:r>
              <w:rPr>
                <w:rFonts w:ascii="宋体" w:hAnsi="宋体" w:cs="宋体"/>
                <w:b/>
                <w:color w:val="000000"/>
                <w:sz w:val="22"/>
              </w:rPr>
              <w:t>名称</w:t>
            </w:r>
          </w:p>
          <w:p w:rsidR="007D05AB">
            <w:pPr>
              <w:rPr>
                <w:rFonts w:ascii="宋体" w:hAnsi="宋体" w:cs="宋体"/>
                <w:color w:val="000000"/>
                <w:sz w:val="22"/>
              </w:rPr>
            </w:pPr>
            <w:r>
              <w:rPr>
                <w:rFonts w:ascii="宋体" w:hAnsi="宋体" w:cs="宋体" w:hint="eastAsia"/>
                <w:b/>
                <w:color w:val="000000"/>
                <w:sz w:val="22"/>
              </w:rPr>
              <w:t xml:space="preserve">     </w:t>
            </w:r>
            <w:r>
              <w:rPr>
                <w:rFonts w:ascii="宋体" w:hAnsi="宋体" w:cs="宋体"/>
                <w:color w:val="000000"/>
                <w:sz w:val="22"/>
              </w:rPr>
              <w:t>一种电机控制半物理仿真方法及系统</w:t>
            </w:r>
          </w:p>
        </w:tc>
        <w:tc>
          <w:tcPr>
            <w:tcW w:w="4261" w:type="dxa"/>
            <w:vMerge w:val="restart"/>
            <w:tcBorders>
              <w:top w:val="single" w:sz="12" w:space="0" w:color="auto"/>
            </w:tcBorders>
          </w:tcPr>
          <w:p w:rsidR="007D05AB">
            <w:pPr>
              <w:rPr>
                <w:rFonts w:ascii="宋体" w:hAnsi="宋体" w:cs="宋体"/>
                <w:color w:val="000000"/>
                <w:sz w:val="22"/>
              </w:rPr>
            </w:pPr>
          </w:p>
          <w:p w:rsidR="007D05AB">
            <w:pPr>
              <w:rPr>
                <w:rFonts w:ascii="宋体" w:hAnsi="宋体" w:cs="宋体"/>
                <w:color w:val="000000"/>
                <w:sz w:val="22"/>
              </w:rPr>
            </w:pPr>
            <w:r>
              <w:rPr>
                <w:rFonts w:ascii="宋体" w:hAnsi="宋体" w:cs="宋体"/>
                <w:color w:val="00000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height:298.5pt;width:187.5pt">
                  <v:imagedata r:id="rId8" o:title=""/>
                </v:shape>
              </w:pict>
            </w:r>
          </w:p>
        </w:tc>
      </w:tr>
      <w:tr>
        <w:tblPrEx>
          <w:tblW w:w="8522" w:type="dxa"/>
          <w:tblLayout w:type="fixed"/>
          <w:tblLook w:val="04A0"/>
        </w:tblPrEx>
        <w:trPr>
          <w:trHeight w:val="5384"/>
        </w:trPr>
        <w:tc>
          <w:tcPr>
            <w:tcW w:w="4261" w:type="dxa"/>
          </w:tcPr>
          <w:p w:rsidR="007D05AB">
            <w:pPr>
              <w:rPr>
                <w:rFonts w:ascii="宋体" w:hAnsi="宋体" w:cs="宋体"/>
                <w:color w:val="000000"/>
                <w:sz w:val="22"/>
              </w:rPr>
            </w:pPr>
            <w:r>
              <w:rPr>
                <w:rFonts w:ascii="宋体" w:hAnsi="宋体" w:cs="宋体" w:hint="eastAsia"/>
                <w:b/>
                <w:color w:val="000000"/>
                <w:sz w:val="22"/>
              </w:rPr>
              <w:t>（</w:t>
            </w:r>
            <w:r>
              <w:rPr>
                <w:rFonts w:ascii="宋体" w:hAnsi="宋体" w:cs="宋体" w:hint="eastAsia"/>
                <w:b/>
                <w:color w:val="000000"/>
                <w:sz w:val="22"/>
              </w:rPr>
              <w:t>57</w:t>
            </w:r>
            <w:r>
              <w:rPr>
                <w:rFonts w:ascii="宋体" w:hAnsi="宋体" w:cs="宋体" w:hint="eastAsia"/>
                <w:b/>
                <w:color w:val="000000"/>
                <w:sz w:val="22"/>
              </w:rPr>
              <w:t>）摘要</w:t>
            </w:r>
          </w:p>
          <w:p w:rsidR="007D05AB">
            <w:pPr>
              <w:rPr>
                <w:rFonts w:ascii="宋体" w:hAnsi="宋体" w:cs="宋体"/>
                <w:color w:val="000000"/>
                <w:sz w:val="22"/>
              </w:rPr>
            </w:pPr>
            <w:r>
              <w:rPr>
                <w:rFonts w:ascii="宋体" w:hAnsi="宋体" w:cs="宋体" w:hint="eastAsia"/>
                <w:color w:val="000000"/>
                <w:sz w:val="22"/>
              </w:rPr>
              <w:t xml:space="preserve">     </w:t>
            </w:r>
            <w:r>
              <w:rPr>
                <w:rFonts w:ascii="宋体" w:hAnsi="宋体" w:cs="宋体"/>
                <w:color w:val="000000"/>
                <w:sz w:val="22"/>
              </w:rPr>
              <w:t>本发明公开了一种电机控制半物理仿真方法及系统，所述方法：S1，通过运行NI的LabWindows/CVI?Real?Time模块来建立电机实时运行仿真模型；S2，控制三相同步或异步电机控制驱动器运行；S3，三相同步或异步电机控制驱动器与NI工控机信号交互；S4，以图形图像方式显示电机实时运行仿真参数。本发明能对电机控制驱动器内电机软件控制算法和硬件工作状态及效果进行全面评估和分析，避免因使用真实大功率电机测试电机控制驱动器时运行电流过大情况下，电机控制驱动器软硬件不完善而引起电机控制驱动器功率模块或驱动单元炸机毁坏、甚至烧毁电机的情况发生，减少能源浪费和噪声污染，提高研究测试的安全性和舒适性。</w:t>
            </w:r>
          </w:p>
        </w:tc>
        <w:tc>
          <w:tcPr>
            <w:tcW w:w="4261" w:type="dxa"/>
            <w:vMerge/>
          </w:tcPr>
          <w:p w:rsidR="007D05AB">
            <w:pPr>
              <w:rPr>
                <w:rFonts w:ascii="宋体" w:hAnsi="宋体" w:cs="宋体"/>
                <w:color w:val="000000"/>
                <w:sz w:val="22"/>
              </w:rPr>
            </w:pPr>
          </w:p>
        </w:tc>
      </w:tr>
    </w:tbl>
    <w:p w:rsidR="007D05AB">
      <w:pPr>
        <w:rPr>
          <w:rFonts w:ascii="宋体" w:hAnsi="宋体" w:cs="宋体"/>
          <w:b/>
          <w:color w:val="000000"/>
          <w:sz w:val="3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tblPrEx>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8522" w:type="dxa"/>
            <w:tcBorders>
              <w:top w:val="nil"/>
              <w:left w:val="nil"/>
              <w:bottom w:val="single" w:sz="12" w:space="0" w:color="auto"/>
              <w:right w:val="nil"/>
            </w:tcBorders>
          </w:tcPr>
          <w:p w:rsidR="007D05AB">
            <w:pPr>
              <w:jc w:val="center"/>
              <w:rPr>
                <w:rFonts w:ascii="宋体" w:hAnsi="宋体" w:cs="宋体"/>
                <w:b/>
                <w:color w:val="000000"/>
                <w:sz w:val="32"/>
              </w:rPr>
            </w:pPr>
            <w:r>
              <w:rPr>
                <w:rFonts w:ascii="宋体" w:hAnsi="宋体" w:cs="宋体" w:hint="eastAsia"/>
                <w:b/>
                <w:color w:val="000000"/>
                <w:sz w:val="32"/>
              </w:rPr>
              <w:t>权</w:t>
            </w:r>
            <w:r>
              <w:rPr>
                <w:rFonts w:ascii="宋体" w:hAnsi="宋体" w:cs="宋体" w:hint="eastAsia"/>
                <w:b/>
                <w:color w:val="000000"/>
                <w:sz w:val="32"/>
              </w:rPr>
              <w:t xml:space="preserve"> </w:t>
            </w:r>
            <w:r>
              <w:rPr>
                <w:rFonts w:ascii="宋体" w:hAnsi="宋体" w:cs="宋体" w:hint="eastAsia"/>
                <w:b/>
                <w:color w:val="000000"/>
                <w:sz w:val="32"/>
              </w:rPr>
              <w:t>利</w:t>
            </w:r>
            <w:r>
              <w:rPr>
                <w:rFonts w:ascii="宋体" w:hAnsi="宋体" w:cs="宋体" w:hint="eastAsia"/>
                <w:b/>
                <w:color w:val="000000"/>
                <w:sz w:val="32"/>
              </w:rPr>
              <w:t xml:space="preserve"> </w:t>
            </w:r>
            <w:r>
              <w:rPr>
                <w:rFonts w:ascii="宋体" w:hAnsi="宋体" w:cs="宋体" w:hint="eastAsia"/>
                <w:b/>
                <w:color w:val="000000"/>
                <w:sz w:val="32"/>
              </w:rPr>
              <w:t>要</w:t>
            </w:r>
            <w:r>
              <w:rPr>
                <w:rFonts w:ascii="宋体" w:hAnsi="宋体" w:cs="宋体" w:hint="eastAsia"/>
                <w:b/>
                <w:color w:val="000000"/>
                <w:sz w:val="32"/>
              </w:rPr>
              <w:t xml:space="preserve"> </w:t>
            </w:r>
            <w:r>
              <w:rPr>
                <w:rFonts w:ascii="宋体" w:hAnsi="宋体" w:cs="宋体" w:hint="eastAsia"/>
                <w:b/>
                <w:color w:val="000000"/>
                <w:sz w:val="32"/>
              </w:rPr>
              <w:t>求</w:t>
            </w:r>
            <w:r>
              <w:rPr>
                <w:rFonts w:ascii="宋体" w:hAnsi="宋体" w:cs="宋体" w:hint="eastAsia"/>
                <w:b/>
                <w:color w:val="000000"/>
                <w:sz w:val="32"/>
              </w:rPr>
              <w:t xml:space="preserve"> </w:t>
            </w:r>
            <w:r>
              <w:rPr>
                <w:rFonts w:ascii="宋体" w:hAnsi="宋体" w:cs="宋体" w:hint="eastAsia"/>
                <w:b/>
                <w:color w:val="000000"/>
                <w:sz w:val="32"/>
              </w:rPr>
              <w:t>书</w:t>
            </w:r>
          </w:p>
        </w:tc>
      </w:tr>
    </w:tbl>
    <w:p w:rsidR="007D05AB">
      <w:pPr>
        <w:ind w:firstLine="480" w:firstLineChars="200"/>
        <w:rPr>
          <w:rFonts w:ascii="宋体" w:hAnsi="宋体" w:cs="宋体"/>
          <w:b/>
          <w:color w:val="000000"/>
          <w:sz w:val="32"/>
        </w:rPr>
      </w:pPr>
      <w:r>
        <w:rPr>
          <w:rFonts w:ascii="宋体" w:hAnsi="宋体" w:cs="宋体"/>
          <w:color w:val="000000"/>
          <w:sz w:val="22"/>
          <w:szCs w:val="22"/>
        </w:rPr>
        <w:t>1.一种电机控制半物理仿真方法，其特征在于，包括以下步骤：</w:t>
      </w:r>
    </w:p>
    <w:p>
      <w:pPr>
        <w:ind w:firstLine="480" w:firstLineChars="200"/>
        <w:rPr>
          <w:rFonts w:ascii="宋体" w:hAnsi="宋体" w:cs="宋体"/>
          <w:color w:val="000000"/>
          <w:sz w:val="22"/>
          <w:szCs w:val="22"/>
        </w:rPr>
      </w:pPr>
      <w:r>
        <w:rPr>
          <w:rFonts w:ascii="宋体" w:hAnsi="宋体" w:cs="宋体"/>
          <w:color w:val="000000"/>
          <w:sz w:val="22"/>
          <w:szCs w:val="22"/>
        </w:rPr>
        <w:t>S1，通过运行NI工控机(2)的LabWindows/CVI Real-Time模块来建立电机实时运行仿 真模型；所述电机实时运行仿真模型包括电机定子电流信号仿真模型和电机转速信号仿真 模型；所述的NI工控机(2)内含实时操作系统；</w:t>
      </w:r>
    </w:p>
    <w:p>
      <w:pPr>
        <w:ind w:firstLine="480" w:firstLineChars="200"/>
        <w:rPr>
          <w:rFonts w:ascii="宋体" w:hAnsi="宋体" w:cs="宋体"/>
          <w:color w:val="000000"/>
          <w:sz w:val="22"/>
          <w:szCs w:val="22"/>
        </w:rPr>
      </w:pPr>
      <w:r>
        <w:rPr>
          <w:rFonts w:ascii="宋体" w:hAnsi="宋体" w:cs="宋体"/>
          <w:color w:val="000000"/>
          <w:sz w:val="22"/>
          <w:szCs w:val="22"/>
        </w:rPr>
        <w:t>S2，控制三相同步或异步电机控制驱动器(1)运行，所述三相同步或异步电机控制驱动 器包括功率模块或驱动单元，可直接用于三相同步或异步电机控制与驱动；</w:t>
      </w:r>
    </w:p>
    <w:p>
      <w:pPr>
        <w:ind w:firstLine="480" w:firstLineChars="200"/>
        <w:rPr>
          <w:rFonts w:ascii="宋体" w:hAnsi="宋体" w:cs="宋体"/>
          <w:color w:val="000000"/>
          <w:sz w:val="22"/>
          <w:szCs w:val="22"/>
        </w:rPr>
      </w:pPr>
      <w:r>
        <w:rPr>
          <w:rFonts w:ascii="宋体" w:hAnsi="宋体" w:cs="宋体"/>
          <w:color w:val="000000"/>
          <w:sz w:val="22"/>
          <w:szCs w:val="22"/>
        </w:rPr>
        <w:t>S3，三相同步或异步电机控制驱动器(1)与NI工控机(2)进行信号交互；具体包括：</w:t>
      </w:r>
    </w:p>
    <w:p>
      <w:pPr>
        <w:ind w:firstLine="480" w:firstLineChars="200"/>
        <w:rPr>
          <w:rFonts w:ascii="宋体" w:hAnsi="宋体" w:cs="宋体"/>
          <w:color w:val="000000"/>
          <w:sz w:val="22"/>
          <w:szCs w:val="22"/>
        </w:rPr>
      </w:pPr>
      <w:r>
        <w:rPr>
          <w:rFonts w:ascii="宋体" w:hAnsi="宋体" w:cs="宋体"/>
          <w:color w:val="000000"/>
          <w:sz w:val="22"/>
          <w:szCs w:val="22"/>
        </w:rPr>
        <w:t>S31，将三相同步或异步电机控制驱动器(1)输出的三相高压SVPWM或SPWM信号依次通 过电阻分压、低通滤波、电气隔离和幅值调节处理后，输出信号到NI工控机(2)；</w:t>
      </w:r>
    </w:p>
    <w:p>
      <w:pPr>
        <w:ind w:firstLine="480" w:firstLineChars="200"/>
        <w:rPr>
          <w:rFonts w:ascii="宋体" w:hAnsi="宋体" w:cs="宋体"/>
          <w:color w:val="000000"/>
          <w:sz w:val="22"/>
          <w:szCs w:val="22"/>
        </w:rPr>
      </w:pPr>
      <w:r>
        <w:rPr>
          <w:rFonts w:ascii="宋体" w:hAnsi="宋体" w:cs="宋体"/>
          <w:color w:val="000000"/>
          <w:sz w:val="22"/>
          <w:szCs w:val="22"/>
        </w:rPr>
        <w:t>S32，将NI工控机(2)内部运行电机实时运行仿真模型计算得出的两相电机定子电流信 号、电机转速信号分别通过信号隔离处理后，输出信号到三相同步或异步电机控制驱动器 (1)，供三相同步或异步电机控制驱动器(1)内部采集后使用；</w:t>
      </w:r>
    </w:p>
    <w:p>
      <w:pPr>
        <w:ind w:firstLine="480" w:firstLineChars="200"/>
        <w:rPr>
          <w:rFonts w:ascii="宋体" w:hAnsi="宋体" w:cs="宋体"/>
          <w:color w:val="000000"/>
          <w:sz w:val="22"/>
          <w:szCs w:val="22"/>
        </w:rPr>
      </w:pPr>
      <w:r>
        <w:rPr>
          <w:rFonts w:ascii="宋体" w:hAnsi="宋体" w:cs="宋体"/>
          <w:color w:val="000000"/>
          <w:sz w:val="22"/>
          <w:szCs w:val="22"/>
        </w:rPr>
        <w:t>S4，以图形和图像方式来显示电机实时运行仿真参数。</w:t>
      </w:r>
    </w:p>
    <w:p>
      <w:pPr>
        <w:ind w:firstLine="480" w:firstLineChars="200"/>
        <w:rPr>
          <w:rFonts w:ascii="宋体" w:hAnsi="宋体" w:cs="宋体"/>
          <w:color w:val="000000"/>
          <w:sz w:val="22"/>
          <w:szCs w:val="22"/>
        </w:rPr>
      </w:pPr>
      <w:r>
        <w:rPr>
          <w:rFonts w:ascii="宋体" w:hAnsi="宋体" w:cs="宋体"/>
          <w:color w:val="000000"/>
          <w:sz w:val="22"/>
          <w:szCs w:val="22"/>
        </w:rPr>
        <w:t>2.根据权利要求1所述的电机控制半物理仿真方法，其特征在于，电机定子电流信号仿 真模型具体为：</w:t>
      </w:r>
    </w:p>
    <w:p>
      <w:pPr>
        <w:ind w:firstLine="480" w:firstLineChars="200"/>
        <w:rPr>
          <w:rFonts w:ascii="宋体" w:hAnsi="宋体" w:cs="宋体"/>
          <w:color w:val="000000"/>
          <w:sz w:val="22"/>
          <w:szCs w:val="22"/>
        </w:rPr>
      </w:pPr>
      <w:r>
        <w:rPr>
          <w:rFonts w:ascii="宋体" w:hAnsi="宋体" w:cs="宋体"/>
          <w:color w:val="000000"/>
          <w:sz w:val="22"/>
          <w:szCs w:val="22"/>
        </w:rPr>
        <w:t>&lt;mrow&gt; &lt;mi&gt;P&lt;/mi&gt; &lt;mfenced open = "[" close = "]"&gt; &lt;mtable&gt; &lt;mtr&gt; &lt;mtd&gt; &lt;msub&gt; &lt;mi&gt;I&lt;/mi&gt; &lt;mrow&gt; &lt;mi&gt;&amp;alpha;&lt;/mi&gt; &lt;mi&gt;s&lt;/mi&gt; &lt;/mrow&gt; &lt;/msub&gt; &lt;/mtd&gt; &lt;/mtr&gt; &lt;mtr&gt; &lt;mtd&gt; &lt;msub&gt; &lt;mi&gt;I&lt;/mi&gt; &lt;mrow&gt; &lt;mi&gt;&amp;beta;&lt;/mi&gt; &lt;mi&gt;s&lt;/mi&gt; &lt;/mrow&gt; &lt;/msub&gt; &lt;/mtd&gt; &lt;/mtr&gt; &lt;mtr&gt; &lt;mtd&gt; &lt;msub&gt; &lt;mi&gt;I&lt;/mi&gt; &lt;mrow&gt; &lt;mi&gt;&amp;alpha;&lt;/mi&gt; &lt;mi&gt;r&lt;/mi&gt; &lt;/mrow&gt; &lt;/msub&gt; &lt;/mtd&gt; &lt;/mtr&gt; &lt;mtr&gt; &lt;mtd&gt; &lt;msub&gt; &lt;mi&gt;I&lt;/mi&gt; &lt;mrow&gt; &lt;mi&gt;&amp;beta;&lt;/mi&gt; &lt;mi&gt;r&lt;/mi&gt; &lt;/mrow&gt; &lt;/msub&gt; &lt;/mtd&gt; &lt;/mtr&gt; &lt;/mtable&gt; &lt;/mfenced&gt; &lt;mo&gt;=&lt;/mo&gt; &lt;mfenced open = "[" close = "]"&gt; &lt;mtable&gt; &lt;mtr&gt; &lt;mtd&gt; &lt;mrow&gt; &lt;mo&gt;-&lt;/mo&gt; &lt;mfrac&gt; &lt;msub&gt; &lt;mi&gt;R&lt;/mi&gt; &lt;mi&gt;s&lt;/mi&gt; &lt;/msub&gt; &lt;mrow&gt; &lt;msub&gt; &lt;mi&gt;&amp;sigma;L&lt;/mi&gt; &lt;mi&gt;s&lt;/mi&gt; &lt;/msub&gt; &lt;/mrow&gt; &lt;/mfrac&gt; &lt;/mrow&gt; &lt;/mtd&gt; &lt;mtd&gt; &lt;mrow&gt; &lt;msub&gt; &lt;mi&gt;&amp;omega;&lt;/mi&gt; &lt;mi&gt;r&lt;/mi&gt; &lt;/msub&gt; &lt;mo&gt;*&lt;/mo&gt; &lt;mfrac&gt; &lt;mrow&gt; &lt;mn&gt;1&lt;/mn&gt; &lt;mo&gt;-&lt;/mo&gt; &lt;mi&gt;&amp;sigma;&lt;/mi&gt; &lt;/mrow&gt; &lt;mi&gt;&amp;sigma;&lt;/mi&gt; &lt;/mfrac&gt; &lt;/mrow&gt; &lt;/mtd&gt; &lt;mtd&gt; &lt;mfrac&gt; &lt;mrow&gt; &lt;msub&gt; &lt;mi&gt;L&lt;/mi&gt; &lt;mi&gt;m&lt;/mi&gt; &lt;/msub&gt; &lt;msub&gt; &lt;mi&gt;R&lt;/mi&gt; &lt;mi&gt;r&lt;/mi&gt; &lt;/msub&gt; &lt;/mrow&gt; &lt;mrow&gt; &lt;msub&gt; &lt;mi&gt;&amp;sigma;L&lt;/mi&gt; &lt;mi&gt;s&lt;/mi&gt; &lt;/msub&gt; &lt;msub&gt; &lt;mi&gt;L&lt;/mi&gt; &lt;mi&gt;r&lt;/mi&gt; &lt;/msub&gt; &lt;/mrow&gt; &lt;/mfrac&gt; &lt;/mtd&gt; &lt;mtd&gt; &lt;mrow&gt; &lt;msub&gt; &lt;mi&gt;&amp;omega;&lt;/mi&gt; &lt;mi&gt;r&lt;/mi&gt; &lt;/msub&gt; &lt;mo&gt;*&lt;/mo&gt; &lt;mfrac&gt; &lt;msub&gt; &lt;mi&gt;L&lt;/mi&gt; &lt;mi&gt;m&lt;/mi&gt; &lt;/msub&gt; &lt;mrow&gt; &lt;msub&gt; &lt;mi&gt;&amp;sigma;L&lt;/mi&gt; &lt;mi&gt;s&lt;/mi&gt; &lt;/msub&gt; &lt;/mrow&gt; &lt;/mfrac&gt; &lt;/mrow&gt; &lt;/mtd&gt; &lt;/mtr&gt; &lt;mtr&gt; &lt;mtd&gt; &lt;mrow&gt; &lt;mo&gt;-&lt;/mo&gt; &lt;msub&gt; &lt;mi&gt;&amp;omega;&lt;/mi&gt; &lt;mi&gt;r&lt;/mi&gt; &lt;/msub&gt; &lt;mo&gt;*&lt;/mo&gt; &lt;mfrac&gt; &lt;mrow&gt; &lt;mn&gt;1&lt;/mn&gt; &lt;mo&gt;-&lt;/mo&gt; &lt;mi&gt;&amp;sigma;&lt;/mi&gt; &lt;/mrow&gt; &lt;mi&gt;&amp;sigma;&lt;/mi&gt; &lt;/mfrac&gt; &lt;/mrow&gt; &lt;/mtd&gt; &lt;mtd&gt; &lt;mrow&gt; &lt;mo&gt;-&lt;/mo&gt; &lt;mfrac&gt; &lt;msub&gt; &lt;mi&gt;R&lt;/mi&gt; &lt;mi&gt;s&lt;/mi&gt; &lt;/msub&gt; &lt;mrow&gt; &lt;msub&gt; &lt;mi&gt;&amp;sigma;L&lt;/mi&gt; &lt;mi&gt;s&lt;/mi&gt; &lt;/msub&gt; &lt;/mrow&gt; &lt;/mfrac&gt; &lt;/mrow&gt; &lt;/mtd&gt; &lt;mtd&gt; &lt;mrow&gt; &lt;mo&gt;-&lt;/mo&gt; &lt;msub&gt; &lt;mi&gt;&amp;omega;&lt;/mi&gt; &lt;mi&gt;r&lt;/mi&gt; &lt;/msub&gt; &lt;mo&gt;*&lt;/mo&gt; &lt;mfrac&gt; &lt;msub&gt; &lt;mi&gt;L&lt;/mi&gt; &lt;mi&gt;m&lt;/mi&gt; &lt;/msub&gt; &lt;mrow&gt; &lt;msub&gt; &lt;mi&gt;&amp;sigma;L&lt;/mi&gt; &lt;mi&gt;s&lt;/mi&gt; &lt;/msub&gt; &lt;/mrow&gt; &lt;/mfrac&gt; &lt;/mrow&gt; &lt;/mtd&gt; &lt;mtd&gt; &lt;mfrac&gt; &lt;mrow&gt; &lt;msub&gt; &lt;mi&gt;L&lt;/mi&gt; &lt;mi&gt;m&lt;/mi&gt; &lt;/msub&gt; &lt;msub&gt; &lt;mi&gt;R&lt;/mi&gt; &lt;mi&gt;r&lt;/mi&gt; &lt;/msub&gt; &lt;/mrow&gt; &lt;mrow&gt; &lt;msub&gt; &lt;mi&gt;&amp;sigma;L&lt;/mi&gt; &lt;mi&gt;s&lt;/mi&gt; &lt;/msub&gt; &lt;msub&gt; &lt;mi&gt;L&lt;/mi&gt; &lt;mi&gt;r&lt;/mi&gt; &lt;/msub&gt; &lt;/mrow&gt; &lt;/mfrac&gt; &lt;/mtd&gt; &lt;/mtr&gt; &lt;mtr&gt; &lt;mtd&gt; &lt;mfrac&gt; &lt;mrow&gt; &lt;msub&gt; &lt;mi&gt;L&lt;/mi&gt; &lt;mi&gt;m&lt;/mi&gt; &lt;/msub&gt; &lt;msub&gt; &lt;mi&gt;R&lt;/mi&gt; &lt;mi&gt;s&lt;/mi&gt; &lt;/msub&gt; &lt;/mrow&gt; &lt;mrow&gt; &lt;msub&gt; &lt;mi&gt;&amp;sigma;L&lt;/mi&gt; &lt;mi&gt;r&lt;/mi&gt; &lt;/msub&gt; &lt;msub&gt; &lt;mi&gt;L&lt;/mi&gt; &lt;mi&gt;s&lt;/mi&gt; &lt;/msub&gt; &lt;/mrow&gt; &lt;/mfrac&gt; &lt;/mtd&gt; &lt;mtd&gt; &lt;mrow&gt; &lt;mo&gt;-&lt;/mo&gt; &lt;msub&gt; &lt;mi&gt;&amp;omega;&lt;/mi&gt; &lt;mi&gt;r&lt;/mi&gt; &lt;/msub&gt; &lt;mo&gt;*&lt;/mo&gt; &lt;mfrac&gt; &lt;msub&gt; &lt;mi&gt;L&lt;/mi&gt; &lt;mi&gt;m&lt;/mi&gt; &lt;/msub&gt; &lt;mrow&gt; &lt;msub&gt; &lt;mi&gt;&amp;sigma;L&lt;/mi&gt; &lt;mi&gt;r&lt;/mi&gt; &lt;/msub&gt; &lt;/mrow&gt; &lt;/mfrac&gt; &lt;/mrow&gt; &lt;/mtd&gt; &lt;mtd&gt; &lt;mrow&gt; &lt;mo&gt;-&lt;/mo&gt; &lt;mfrac&gt; &lt;msub&gt; &lt;mi&gt;R&lt;/mi&gt; &lt;mi&gt;r&lt;/mi&gt; &lt;/msub&gt; &lt;mrow&gt; &lt;msub&gt; &lt;mi&gt;&amp;sigma;L&lt;/mi&gt; &lt;mi&gt;r&lt;/mi&gt; &lt;/msub&gt; &lt;/mrow&gt; &lt;/mfrac&gt; &lt;/mrow&gt; &lt;/mtd&gt; &lt;mtd&gt; &lt;mrow&gt; &lt;mo&gt;-&lt;/mo&gt; &lt;msub&gt; &lt;mi&gt;&amp;omega;&lt;/mi&gt; &lt;mi&gt;r&lt;/mi&gt; &lt;/msub&gt; &lt;mo&gt;*&lt;/mo&gt; &lt;mfrac&gt; &lt;mn&gt;1&lt;/mn&gt; &lt;mi&gt;&amp;sigma;&lt;/mi&gt; &lt;/mfrac&gt; &lt;/mrow&gt; &lt;/mtd&gt; &lt;/mtr&gt; &lt;mtr&gt; &lt;mtd&gt; &lt;mrow&gt; &lt;msub&gt; &lt;mi&gt;&amp;omega;&lt;/mi&gt; &lt;mi&gt;r&lt;/mi&gt; &lt;/msub&gt; &lt;mo&gt;*&lt;/mo&gt; &lt;mfrac&gt; &lt;msub&gt; &lt;mi&gt;L&lt;/mi&gt; &lt;mi&gt;m&lt;/mi&gt; &lt;/msub&gt; &lt;mrow&gt; &lt;msub&gt; &lt;mi&gt;&amp;sigma;L&lt;/mi&gt; &lt;mi&gt;r&lt;/mi&gt; &lt;/msub&gt; &lt;/mrow&gt; &lt;/mfrac&gt; &lt;/mrow&gt; &lt;/mtd&gt; &lt;mtd&gt; &lt;mfrac&gt; &lt;mrow&gt; &lt;msub&gt; &lt;mi&gt;L&lt;/mi&gt; &lt;mi&gt;m&lt;/mi&gt; &lt;/msub&gt; &lt;msub&gt; &lt;mi&gt;R&lt;/mi&gt; &lt;mi&gt;s&lt;/mi&gt; &lt;/msub&gt; &lt;/mrow&gt; &lt;mrow&gt; &lt;msub&gt; &lt;mi&gt;&amp;sigma;L&lt;/mi&gt; &lt;mi&gt;r&lt;/mi&gt; &lt;/msub&gt; &lt;msub&gt; &lt;mi&gt;L&lt;/mi&gt; &lt;mi&gt;s&lt;/mi&gt; &lt;/msub&gt; &lt;/mrow&gt; &lt;/mfrac&gt; &lt;/mtd&gt; &lt;mtd&gt; &lt;mrow&gt; &lt;msub&gt; &lt;mi&gt;&amp;omega;&lt;/mi&gt; &lt;mi&gt;r&lt;/mi&gt; &lt;/msub&gt; &lt;mo&gt;*&lt;/mo&gt; &lt;mfrac&gt; &lt;mn&gt;1&lt;/mn&gt; &lt;mi&gt;&amp;sigma;&lt;/mi&gt; &lt;/mfrac&gt; &lt;/mrow&gt; &lt;/mtd&gt; &lt;mtd&gt; &lt;mrow&gt; &lt;mo&gt;-&lt;/mo&gt; &lt;mfrac&gt; &lt;msub&gt; &lt;mi&gt;R&lt;/mi&gt; &lt;mi&gt;r&lt;/mi&gt; &lt;/msub&gt; &lt;mrow&gt; &lt;msub&gt; &lt;mi&gt;&amp;sigma;L&lt;/mi&gt; &lt;mi&gt;r&lt;/mi&gt; &lt;/msub&gt; &lt;/mrow&gt; &lt;/mfrac&gt; &lt;/mrow&gt; &lt;/mtd&gt; &lt;/mtr&gt; &lt;/mtable&gt; &lt;/mfenced&gt; &lt;mfenced open = "[" close = "]"&gt; &lt;mtable&gt; &lt;mtr&gt; &lt;mtd&gt; &lt;msub&gt; &lt;mi&gt;I&lt;/mi&gt; &lt;mrow&gt; &lt;mi&gt;&amp;alpha;&lt;/mi&gt; &lt;mi&gt;s&lt;/mi&gt; &lt;/mrow&gt; &lt;/msub&gt; &lt;/mtd&gt; &lt;/mtr&gt; &lt;mtr&gt; &lt;mtd&gt; &lt;msub&gt; &lt;mi&gt;I&lt;/mi&gt; &lt;mrow&gt; &lt;mi&gt;&amp;beta;&lt;/mi&gt; &lt;mi&gt;s&lt;/mi&gt; &lt;/mrow&gt; &lt;/msub&gt; &lt;/mtd&gt; &lt;/mtr&gt; &lt;mtr&gt; &lt;mtd&gt; &lt;msub&gt; &lt;mi&gt;I&lt;/mi&gt; &lt;mrow&gt; &lt;mi&gt;&amp;alpha;&lt;/mi&gt; &lt;mi&gt;r&lt;/mi&gt; &lt;/mrow&gt; &lt;/msub&gt; &lt;/mtd&gt; &lt;/mtr&gt; &lt;mtr&gt; &lt;mtd&gt; &lt;msub&gt; &lt;mi&gt;I&lt;/mi&gt; &lt;mrow&gt; &lt;mi&gt;&amp;beta;&lt;/mi&gt; &lt;mi&gt;r&lt;/mi&gt; &lt;/mrow&gt; &lt;/msub&gt; &lt;/mtd&gt; &lt;/mtr&gt; &lt;/mtable&gt; &lt;/mfenced&gt; &lt;mo&gt;+&lt;/mo&gt; &lt;mfenced open = "[" close = "]"&gt; &lt;mtable&gt; &lt;mtr&gt; &lt;mtd&gt; &lt;mfrac&gt; &lt;mn&gt;1&lt;/mn&gt; &lt;mrow&gt; &lt;msub&gt; &lt;mi&gt;&amp;sigma;L&lt;/mi&gt; &lt;mi&gt;s&lt;/mi&gt; &lt;/msub&gt; &lt;/mrow&gt; &lt;/mfrac&gt; &lt;/mtd&gt; &lt;mtd&gt; &lt;mn&gt;0&lt;/mn&gt; &lt;/mtd&gt; &lt;/mtr&gt; &lt;mtr&gt; &lt;mtd&gt; &lt;mn&gt;0&lt;/mn&gt; &lt;/mtd&gt; &lt;mtd&gt; &lt;mfrac&gt; &lt;mn&gt;1&lt;/mn&gt; &lt;mrow&gt; &lt;msub&gt; &lt;mi&gt;&amp;sigma;L&lt;/mi&gt; &lt;mi&gt;s&lt;/mi&gt; &lt;/msub&gt; &lt;/mrow&gt; &lt;/mfrac&gt; &lt;/mtd&gt; &lt;/mtr&gt; &lt;mtr&gt; &lt;mtd&gt; &lt;mrow&gt; &lt;mo&gt;-&lt;/mo&gt; &lt;mfrac&gt; &lt;mrow&gt; &lt;mn&gt;1&lt;/mn&gt; &lt;mo&gt;-&lt;/mo&gt; &lt;mi&gt;&amp;sigma;&lt;/mi&gt; &lt;/mrow&gt; &lt;mrow&gt; &lt;msub&gt; &lt;mi&gt;&amp;sigma;L&lt;/mi&gt; &lt;mi&gt;m&lt;/mi&gt; &lt;/msub&gt; &lt;/mrow&gt; &lt;/mfrac&gt; &lt;/mrow&gt; &lt;/mtd&gt; &lt;mtd&gt; &lt;mn&gt;0&lt;/mn&gt; &lt;/mtd&gt; &lt;/mtr&gt; &lt;mtr&gt; &lt;mtd&gt; &lt;mn&gt;0&lt;/mn&gt; &lt;/mtd&gt; &lt;mtd&gt; &lt;mrow&gt; &lt;mo&gt;-&lt;/mo&gt; &lt;mfrac&gt; &lt;mrow&gt; &lt;mn&gt;1&lt;/mn&gt; &lt;mo&gt;-&lt;/mo&gt; &lt;mi&gt;&amp;sigma;&lt;/mi&gt; &lt;/mrow&gt; &lt;mrow&gt; &lt;msub&gt; &lt;mi&gt;&amp;sigma;L&lt;/mi&gt; &lt;mi&gt;m&lt;/mi&gt; &lt;/msub&gt; &lt;/mrow&gt; &lt;/mfrac&gt; &lt;/mrow&gt; &lt;/mtd&gt; &lt;/mtr&gt; &lt;/mtable&gt; &lt;/mfenced&gt; &lt;mfenced open = "[" close = "]"&gt; &lt;mtable&gt; &lt;mtr&gt; &lt;mtd&gt; &lt;msub&gt; &lt;mi&gt;U&lt;/mi&gt; &lt;mrow&gt; &lt;mi&gt;&amp;alpha;&lt;/mi&gt; &lt;mi&gt;s&lt;/mi&gt; &lt;/mrow&gt; &lt;/msub&gt; &lt;/mtd&gt; &lt;/mtr&gt; &lt;mtr&gt; &lt;mtd&gt; &lt;msub&gt; &lt;mi&gt;U&lt;/mi&gt; &lt;mrow&gt; &lt;mi&gt;&amp;beta;&lt;/mi&gt; &lt;mi&gt;s&lt;/mi&gt; &lt;/mrow&gt; &lt;/msub&gt; &lt;/mtd&gt; &lt;/mtr&gt; &lt;/mtable&gt; &lt;/mfenced&gt; &lt;mo&gt;;&lt;/mo&gt; &lt;/mrow&gt;</w:t>
      </w:r>
    </w:p>
    <w:p>
      <w:pPr>
        <w:ind w:firstLine="480" w:firstLineChars="200"/>
        <w:rPr>
          <w:rFonts w:ascii="宋体" w:hAnsi="宋体" w:cs="宋体"/>
          <w:color w:val="000000"/>
          <w:sz w:val="22"/>
          <w:szCs w:val="22"/>
        </w:rPr>
      </w:pPr>
      <w:r>
        <w:rPr>
          <w:rFonts w:ascii="宋体" w:hAnsi="宋体" w:cs="宋体"/>
          <w:color w:val="000000"/>
          <w:sz w:val="22"/>
          <w:szCs w:val="22"/>
        </w:rPr>
        <w:pict>
          <v:shape id="_x0000_i1027" type="#_x0000_t75" style="height:141.75pt;width:375pt">
            <v:imagedata r:id="rId9" o:title=""/>
          </v:shape>
        </w:pict>
      </w:r>
      <w:r>
        <w:rPr>
          <w:rFonts w:ascii="宋体" w:hAnsi="宋体" w:cs="宋体"/>
          <w:color w:val="000000"/>
          <w:sz w:val="22"/>
          <w:szCs w:val="22"/>
        </w:rPr>
        <w:t>式中，Rr、Rs分别为转子电阻、定子电阻，单位是Ω(欧姆)；Lm、Lr、Ls分别为互感、转子自 感、定子自感，单位是H(亨)；ωr为电机转子旋转角速度，单位是rad/s(弧度/秒)；Uαs，Uβs为 α-β坐标系下的定子电压，单位是V(伏特)；Iαs，Iβs为α-β坐标系下的定子电流，Iαr，Iβr为α-β 坐标系下的转子电流，单位是A(安培)；P为微分因子；σ为漏感系数，</w:t>
      </w:r>
    </w:p>
    <w:p>
      <w:pPr>
        <w:ind w:firstLine="480" w:firstLineChars="200"/>
        <w:rPr>
          <w:rFonts w:ascii="宋体" w:hAnsi="宋体" w:cs="宋体"/>
          <w:color w:val="000000"/>
          <w:sz w:val="22"/>
          <w:szCs w:val="22"/>
        </w:rPr>
      </w:pPr>
      <w:r>
        <w:rPr>
          <w:rFonts w:ascii="宋体" w:hAnsi="宋体" w:cs="宋体"/>
          <w:color w:val="000000"/>
          <w:sz w:val="22"/>
          <w:szCs w:val="22"/>
        </w:rPr>
        <w:pict>
          <v:shape id="_x0000_i1028" type="#_x0000_t75" style="height:78pt;width:374.25pt">
            <v:imagedata r:id="rId10" o:title=""/>
          </v:shape>
        </w:pict>
      </w:r>
      <w:r>
        <w:rPr>
          <w:rFonts w:ascii="宋体" w:hAnsi="宋体" w:cs="宋体"/>
          <w:color w:val="000000"/>
          <w:sz w:val="22"/>
          <w:szCs w:val="22"/>
        </w:rPr>
        <w:t>3.根据权利要求1所述的电机控制半物理仿真方法，其特征在于：电机转速信号仿真模 型具体为：</w:t>
      </w:r>
    </w:p>
    <w:p>
      <w:pPr>
        <w:ind w:firstLine="480" w:firstLineChars="200"/>
        <w:rPr>
          <w:rFonts w:ascii="宋体" w:hAnsi="宋体" w:cs="宋体"/>
          <w:color w:val="000000"/>
          <w:sz w:val="22"/>
          <w:szCs w:val="22"/>
        </w:rPr>
      </w:pPr>
      <w:r>
        <w:rPr>
          <w:rFonts w:ascii="宋体" w:hAnsi="宋体" w:cs="宋体"/>
          <w:color w:val="000000"/>
          <w:sz w:val="22"/>
          <w:szCs w:val="22"/>
        </w:rPr>
        <w:pict>
          <v:shape id="_x0000_i1029" type="#_x0000_t75" style="height:246pt;width:375pt">
            <v:imagedata r:id="rId11" o:title=""/>
          </v:shape>
        </w:pict>
      </w:r>
      <w:r>
        <w:rPr>
          <w:rFonts w:ascii="宋体" w:hAnsi="宋体" w:cs="宋体"/>
          <w:color w:val="000000"/>
          <w:sz w:val="22"/>
          <w:szCs w:val="22"/>
        </w:rPr>
        <w:pict>
          <v:shape id="_x0000_i1030" type="#_x0000_t75" style="height:155.25pt;width:375pt">
            <v:imagedata r:id="rId12" o:title=""/>
          </v:shape>
        </w:pict>
      </w:r>
      <w:r>
        <w:rPr>
          <w:rFonts w:ascii="宋体" w:hAnsi="宋体" w:cs="宋体"/>
          <w:color w:val="000000"/>
          <w:sz w:val="22"/>
          <w:szCs w:val="22"/>
        </w:rPr>
        <w:pict>
          <v:shape id="_x0000_i1031" type="#_x0000_t75" style="height:179.25pt;width:375pt">
            <v:imagedata r:id="rId13" o:title=""/>
          </v:shape>
        </w:pict>
      </w:r>
      <w:r>
        <w:rPr>
          <w:rFonts w:ascii="宋体" w:hAnsi="宋体" w:cs="宋体"/>
          <w:color w:val="000000"/>
          <w:sz w:val="22"/>
          <w:szCs w:val="22"/>
        </w:rPr>
        <w:pict>
          <v:shape id="_x0000_i1032" type="#_x0000_t75" style="height:273pt;width:375pt">
            <v:imagedata r:id="rId14" o:title=""/>
          </v:shape>
        </w:pict>
      </w:r>
      <w:r>
        <w:rPr>
          <w:rFonts w:ascii="宋体" w:hAnsi="宋体" w:cs="宋体"/>
          <w:color w:val="000000"/>
          <w:sz w:val="22"/>
          <w:szCs w:val="22"/>
        </w:rPr>
        <w:t>式中，ωe、ωr分别为转子同步转速、转子电角速度，单位是rad/s(弧度/秒)； 分别为α-β坐标系下的转子α轴磁链、转子β轴磁链和转子总磁链，单位是Wb(韦伯)；Lm为转 子互感，单位是H(亨)；分别为α-β坐标系下的定子α、β轴电流，单位是A(安培)； Lr为转子自感，单位是H(亨)，Rr为转子电阻，单位是Ω(欧姆)。</w:t>
      </w:r>
    </w:p>
    <w:p>
      <w:pPr>
        <w:ind w:firstLine="480" w:firstLineChars="200"/>
        <w:rPr>
          <w:rFonts w:ascii="宋体" w:hAnsi="宋体" w:cs="宋体"/>
          <w:color w:val="000000"/>
          <w:sz w:val="22"/>
          <w:szCs w:val="22"/>
        </w:rPr>
      </w:pPr>
      <w:r>
        <w:rPr>
          <w:rFonts w:ascii="宋体" w:hAnsi="宋体" w:cs="宋体"/>
          <w:color w:val="000000"/>
          <w:sz w:val="22"/>
          <w:szCs w:val="22"/>
        </w:rPr>
        <w:t>4.实现权利要求1～3任意一项所述方法的电机控制半物理仿真系统，其特征在于，包 括：三相同步或异步电机控制驱动器(1)，所述三相同步或异步电机控制驱动器包括功率模 块或驱动单元，可直接用于三相同步或异步电机控制与驱动；</w:t>
      </w:r>
    </w:p>
    <w:p>
      <w:pPr>
        <w:ind w:firstLine="480" w:firstLineChars="200"/>
        <w:rPr>
          <w:rFonts w:ascii="宋体" w:hAnsi="宋体" w:cs="宋体"/>
          <w:color w:val="000000"/>
          <w:sz w:val="22"/>
          <w:szCs w:val="22"/>
        </w:rPr>
      </w:pPr>
      <w:r>
        <w:rPr>
          <w:rFonts w:ascii="宋体" w:hAnsi="宋体" w:cs="宋体"/>
          <w:color w:val="000000"/>
          <w:sz w:val="22"/>
          <w:szCs w:val="22"/>
        </w:rPr>
        <w:t>NI工控机(2)，用于建立电机实时运行仿真模型，运行NI的LabWindows/CVI Real-Time 模块，内含实时操作系统；</w:t>
      </w:r>
    </w:p>
    <w:p>
      <w:pPr>
        <w:ind w:firstLine="480" w:firstLineChars="200"/>
        <w:rPr>
          <w:rFonts w:ascii="宋体" w:hAnsi="宋体" w:cs="宋体"/>
          <w:color w:val="000000"/>
          <w:sz w:val="22"/>
          <w:szCs w:val="22"/>
        </w:rPr>
      </w:pPr>
      <w:r>
        <w:rPr>
          <w:rFonts w:ascii="宋体" w:hAnsi="宋体" w:cs="宋体"/>
          <w:color w:val="000000"/>
          <w:sz w:val="22"/>
          <w:szCs w:val="22"/>
        </w:rPr>
        <w:t>PC机A(3)，用于为三相同步或异步电机控制驱动器(1)编程和/或控制三相同步或异步 电机控制驱动器(1)的运行；</w:t>
      </w:r>
    </w:p>
    <w:p>
      <w:pPr>
        <w:ind w:firstLine="480" w:firstLineChars="200"/>
        <w:rPr>
          <w:rFonts w:ascii="宋体" w:hAnsi="宋体" w:cs="宋体"/>
          <w:color w:val="000000"/>
          <w:sz w:val="22"/>
          <w:szCs w:val="22"/>
        </w:rPr>
      </w:pPr>
      <w:r>
        <w:rPr>
          <w:rFonts w:ascii="宋体" w:hAnsi="宋体" w:cs="宋体"/>
          <w:color w:val="000000"/>
          <w:sz w:val="22"/>
          <w:szCs w:val="22"/>
        </w:rPr>
        <w:t>信号处理电路(4)，用于三相同步或异步电机控制驱动器(1)与NI工控机(2)之间的传 输信号的处理；</w:t>
      </w:r>
    </w:p>
    <w:p>
      <w:pPr>
        <w:ind w:firstLine="480" w:firstLineChars="200"/>
        <w:rPr>
          <w:rFonts w:ascii="宋体" w:hAnsi="宋体" w:cs="宋体"/>
          <w:color w:val="000000"/>
          <w:sz w:val="22"/>
          <w:szCs w:val="22"/>
        </w:rPr>
      </w:pPr>
      <w:r>
        <w:rPr>
          <w:rFonts w:ascii="宋体" w:hAnsi="宋体" w:cs="宋体"/>
          <w:color w:val="000000"/>
          <w:sz w:val="22"/>
          <w:szCs w:val="22"/>
        </w:rPr>
        <w:t>以及PC机B(5)，用于仿真界面的显示，即以图形图像方式来显示电机的实时运行仿真 参数；</w:t>
      </w:r>
    </w:p>
    <w:p>
      <w:pPr>
        <w:ind w:firstLine="480" w:firstLineChars="200"/>
        <w:rPr>
          <w:rFonts w:ascii="宋体" w:hAnsi="宋体" w:cs="宋体"/>
          <w:color w:val="000000"/>
          <w:sz w:val="22"/>
          <w:szCs w:val="22"/>
        </w:rPr>
      </w:pPr>
      <w:r>
        <w:rPr>
          <w:rFonts w:ascii="宋体" w:hAnsi="宋体" w:cs="宋体"/>
          <w:color w:val="000000"/>
          <w:sz w:val="22"/>
          <w:szCs w:val="22"/>
        </w:rPr>
        <w:t>所述的信号处理电路(4)包括：</w:t>
      </w:r>
    </w:p>
    <w:p>
      <w:pPr>
        <w:ind w:firstLine="480" w:firstLineChars="200"/>
        <w:rPr>
          <w:rFonts w:ascii="宋体" w:hAnsi="宋体" w:cs="宋体"/>
          <w:color w:val="000000"/>
          <w:sz w:val="22"/>
          <w:szCs w:val="22"/>
        </w:rPr>
      </w:pPr>
      <w:r>
        <w:rPr>
          <w:rFonts w:ascii="宋体" w:hAnsi="宋体" w:cs="宋体"/>
          <w:color w:val="000000"/>
          <w:sz w:val="22"/>
          <w:szCs w:val="22"/>
        </w:rPr>
        <w:t>调理板(6)，调理板(6)包括电阻分压电路(9)、低通滤波电路(10)、电气隔离电路(11) 和幅值调节电路(12)，三相同步或异步电机控制驱动器(1)输出的三相高压SVPWM或者SPWM 信号依次通过电阻分压电路(9)、低通滤波电路(10)、电气隔离电路(11)和幅值调节电路 (12)处理后，输出信号到NI工控机(2)；</w:t>
      </w:r>
    </w:p>
    <w:p>
      <w:pPr>
        <w:ind w:firstLine="480" w:firstLineChars="200"/>
        <w:rPr>
          <w:rFonts w:ascii="宋体" w:hAnsi="宋体" w:cs="宋体"/>
          <w:color w:val="000000"/>
          <w:sz w:val="22"/>
          <w:szCs w:val="22"/>
        </w:rPr>
      </w:pPr>
      <w:r>
        <w:rPr>
          <w:rFonts w:ascii="宋体" w:hAnsi="宋体" w:cs="宋体"/>
          <w:color w:val="000000"/>
          <w:sz w:val="22"/>
          <w:szCs w:val="22"/>
        </w:rPr>
        <w:t>及隔离板(7)，隔离板(7)包括电流信号隔离电路(14)和电机转速信号隔离电路(15)， NI工控机(2)内部运行电机实时运行仿真模型计算得出的两相电机定子电流信号、电机转 速信号分别通过电流信号隔离电路(14)、电机转速信号隔离电路(15)处理后，输出信号到 三相同步或异步电机控制驱动器(1)，分别供三相同步或异步电机控制驱动器(1)内部的 ADC采样模块(17)和速度采集模块(18)采集后使用。</w:t>
      </w:r>
    </w:p>
    <w:p>
      <w:pPr>
        <w:ind w:firstLine="480" w:firstLineChars="200"/>
        <w:rPr>
          <w:rFonts w:ascii="宋体" w:hAnsi="宋体" w:cs="宋体"/>
          <w:color w:val="000000"/>
          <w:sz w:val="22"/>
          <w:szCs w:val="22"/>
        </w:rPr>
      </w:pPr>
      <w:r>
        <w:rPr>
          <w:rFonts w:ascii="宋体" w:hAnsi="宋体" w:cs="宋体"/>
          <w:color w:val="000000"/>
          <w:sz w:val="22"/>
          <w:szCs w:val="22"/>
        </w:rPr>
        <w:t>5.根据权利要求4所述的电机控制半物理仿真系统，其特征在于：所述三相同步或异步 电机控制驱动器(1)采用具有三相PWM电压输出的电机控制驱动器。</w:t>
      </w:r>
    </w:p>
    <w:p>
      <w:pPr>
        <w:ind w:firstLine="480" w:firstLineChars="200"/>
        <w:rPr>
          <w:rFonts w:ascii="宋体" w:hAnsi="宋体" w:cs="宋体"/>
          <w:color w:val="000000"/>
          <w:sz w:val="22"/>
          <w:szCs w:val="22"/>
        </w:rPr>
      </w:pPr>
      <w:r>
        <w:rPr>
          <w:rFonts w:ascii="宋体" w:hAnsi="宋体" w:cs="宋体"/>
          <w:color w:val="000000"/>
          <w:sz w:val="22"/>
          <w:szCs w:val="22"/>
        </w:rPr>
        <w:t>6.根据权利要求4所述的电机控制半物理仿真系统，其特征在于：所述NI工控机(2)还 包括CVI监控显示器(16)，用于显示NI工控机(2)内实时操作系统的运行状况。</w:t>
      </w:r>
    </w:p>
    <w:p>
      <w:pPr>
        <w:ind w:firstLine="480" w:firstLineChars="200"/>
        <w:rPr>
          <w:rFonts w:ascii="宋体" w:hAnsi="宋体" w:cs="宋体"/>
          <w:color w:val="000000"/>
          <w:sz w:val="22"/>
          <w:szCs w:val="22"/>
        </w:rPr>
      </w:pPr>
      <w:r>
        <w:rPr>
          <w:rFonts w:ascii="宋体" w:hAnsi="宋体" w:cs="宋体"/>
          <w:b/>
          <w:color w:val="000000"/>
          <w:sz w:val="32"/>
        </w:rPr>
        <w:br w:type="page"/>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tblPrEx>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8522" w:type="dxa"/>
            <w:tcBorders>
              <w:top w:val="nil"/>
              <w:left w:val="nil"/>
              <w:bottom w:val="single" w:sz="12" w:space="0" w:color="auto"/>
              <w:right w:val="nil"/>
            </w:tcBorders>
          </w:tcPr>
          <w:p w:rsidR="007D05AB">
            <w:pPr>
              <w:jc w:val="center"/>
              <w:rPr>
                <w:rFonts w:ascii="宋体" w:hAnsi="宋体" w:cs="宋体"/>
                <w:b/>
                <w:color w:val="000000"/>
                <w:sz w:val="32"/>
              </w:rPr>
            </w:pPr>
            <w:r>
              <w:rPr>
                <w:rFonts w:ascii="宋体" w:hAnsi="宋体" w:cs="宋体" w:hint="eastAsia"/>
                <w:b/>
                <w:color w:val="000000"/>
                <w:sz w:val="32"/>
              </w:rPr>
              <w:t>说</w:t>
            </w:r>
            <w:r>
              <w:rPr>
                <w:rFonts w:ascii="宋体" w:hAnsi="宋体" w:cs="宋体" w:hint="eastAsia"/>
                <w:b/>
                <w:color w:val="000000"/>
                <w:sz w:val="32"/>
              </w:rPr>
              <w:t xml:space="preserve"> </w:t>
            </w:r>
            <w:r>
              <w:rPr>
                <w:rFonts w:ascii="宋体" w:hAnsi="宋体" w:cs="宋体" w:hint="eastAsia"/>
                <w:b/>
                <w:color w:val="000000"/>
                <w:sz w:val="32"/>
              </w:rPr>
              <w:t>明</w:t>
            </w:r>
            <w:r>
              <w:rPr>
                <w:rFonts w:ascii="宋体" w:hAnsi="宋体" w:cs="宋体" w:hint="eastAsia"/>
                <w:b/>
                <w:color w:val="000000"/>
                <w:sz w:val="32"/>
              </w:rPr>
              <w:t xml:space="preserve"> </w:t>
            </w:r>
            <w:r>
              <w:rPr>
                <w:rFonts w:ascii="宋体" w:hAnsi="宋体" w:cs="宋体" w:hint="eastAsia"/>
                <w:b/>
                <w:color w:val="000000"/>
                <w:sz w:val="32"/>
              </w:rPr>
              <w:t>书</w:t>
            </w:r>
          </w:p>
        </w:tc>
      </w:tr>
    </w:tbl>
    <w:p w:rsidR="007D05AB">
      <w:pPr>
        <w:ind w:firstLine="480" w:firstLineChars="200"/>
        <w:jc w:val="center"/>
        <w:rPr>
          <w:rFonts w:ascii="宋体" w:hAnsi="宋体" w:cs="宋体"/>
          <w:color w:val="000000"/>
          <w:sz w:val="22"/>
          <w:szCs w:val="22"/>
        </w:rPr>
      </w:pPr>
      <w:r>
        <w:rPr>
          <w:rFonts w:ascii="宋体" w:eastAsia="宋体" w:hAnsi="宋体" w:cs="宋体"/>
          <w:b/>
          <w:color w:val="000000"/>
          <w:sz w:val="26"/>
          <w:szCs w:val="22"/>
        </w:rPr>
        <w:t>一种电机控制半物理仿真方法及系统</w:t>
      </w:r>
    </w:p>
    <w:p>
      <w:pPr>
        <w:ind w:firstLine="480" w:firstLineChars="200"/>
        <w:jc w:val="both"/>
        <w:rPr>
          <w:rFonts w:ascii="宋体" w:eastAsia="宋体" w:hAnsi="宋体" w:cs="宋体"/>
          <w:b/>
          <w:color w:val="000000"/>
          <w:sz w:val="26"/>
          <w:szCs w:val="22"/>
        </w:rPr>
      </w:pPr>
      <w:r>
        <w:rPr>
          <w:rFonts w:ascii="宋体" w:eastAsia="宋体" w:hAnsi="宋体" w:cs="宋体"/>
          <w:b/>
          <w:color w:val="000000"/>
          <w:sz w:val="22"/>
          <w:szCs w:val="22"/>
        </w:rPr>
        <w:t>技术领域</w:t>
      </w:r>
    </w:p>
    <w:p>
      <w:pPr>
        <w:ind w:firstLine="480" w:firstLineChars="200"/>
        <w:jc w:val="both"/>
        <w:rPr>
          <w:rFonts w:ascii="宋体" w:eastAsia="宋体" w:hAnsi="宋体" w:cs="宋体"/>
          <w:b/>
          <w:color w:val="000000"/>
          <w:sz w:val="22"/>
          <w:szCs w:val="22"/>
        </w:rPr>
      </w:pPr>
      <w:r>
        <w:rPr>
          <w:rFonts w:ascii="宋体" w:eastAsia="宋体" w:hAnsi="宋体" w:cs="宋体"/>
          <w:b w:val="0"/>
          <w:color w:val="000000"/>
          <w:sz w:val="22"/>
          <w:szCs w:val="22"/>
        </w:rPr>
        <w:t>本发明涉及一种电机控制半物理仿真方法及系统，特别是一种电机控制半物理实 时仿真方法及系统，属于电机实时仿真领域。</w:t>
      </w:r>
    </w:p>
    <w:p>
      <w:pPr>
        <w:ind w:firstLine="480" w:firstLineChars="200"/>
        <w:jc w:val="both"/>
        <w:rPr>
          <w:rFonts w:ascii="宋体" w:eastAsia="宋体" w:hAnsi="宋体" w:cs="宋体"/>
          <w:b w:val="0"/>
          <w:color w:val="000000"/>
          <w:sz w:val="22"/>
          <w:szCs w:val="22"/>
        </w:rPr>
      </w:pPr>
      <w:r>
        <w:rPr>
          <w:rFonts w:ascii="宋体" w:eastAsia="宋体" w:hAnsi="宋体" w:cs="宋体"/>
          <w:b/>
          <w:color w:val="000000"/>
          <w:sz w:val="22"/>
          <w:szCs w:val="22"/>
        </w:rPr>
        <w:t>背景技术</w:t>
      </w:r>
    </w:p>
    <w:p>
      <w:pPr>
        <w:ind w:firstLine="480" w:firstLineChars="200"/>
        <w:jc w:val="both"/>
        <w:rPr>
          <w:rFonts w:ascii="宋体" w:eastAsia="宋体" w:hAnsi="宋体" w:cs="宋体"/>
          <w:b/>
          <w:color w:val="000000"/>
          <w:sz w:val="22"/>
          <w:szCs w:val="22"/>
        </w:rPr>
      </w:pPr>
      <w:r>
        <w:rPr>
          <w:rFonts w:ascii="宋体" w:eastAsia="宋体" w:hAnsi="宋体" w:cs="宋体"/>
          <w:b w:val="0"/>
          <w:color w:val="000000"/>
          <w:sz w:val="22"/>
          <w:szCs w:val="22"/>
        </w:rPr>
        <w:t>大功率异步或者同步电机控制驱动器在测试时存在高电压、大电流、强干扰、非线 性等因素，在电机控制驱动器的软硬件研发阶段，如果不成熟的新算法或者软硬件直接上 真实电机调试也存在危险和破坏性；真实的大功率电机及配套测试系统(如功率分析仪、测 功机)也非常昂贵，对安装场地和场地配置要求严格。因此电机控制驱动器的研发，存在不 宜直接在实际的真实系统中进行、环境不满足测试要求等问题。</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此外，在大功率电机控制驱动器的研发过程中，如果用真实电机来测试研制中的 电机控制驱动器，其运行电流可能非常大，往往会因为电机控制驱动器软硬件的不完善，而 引起电机控制驱动器功率模块或驱动单元炸机毁坏，甚至烧毁电机，增加了研发成本，并且 延长了研发时间；而且在不断研发测试过程中，整个测控系统存在的高电压、强电流、大噪 声会造成能源极大消耗和噪声污染，同时电机的高速运行也会给操作人员带来一定的安全 隐患。</w:t>
      </w:r>
    </w:p>
    <w:p>
      <w:pPr>
        <w:ind w:firstLine="480" w:firstLineChars="200"/>
        <w:jc w:val="both"/>
        <w:rPr>
          <w:rFonts w:ascii="宋体" w:eastAsia="宋体" w:hAnsi="宋体" w:cs="宋体"/>
          <w:b w:val="0"/>
          <w:color w:val="000000"/>
          <w:sz w:val="22"/>
          <w:szCs w:val="22"/>
        </w:rPr>
      </w:pPr>
      <w:r>
        <w:rPr>
          <w:rFonts w:ascii="宋体" w:eastAsia="宋体" w:hAnsi="宋体" w:cs="宋体"/>
          <w:b/>
          <w:color w:val="000000"/>
          <w:sz w:val="22"/>
          <w:szCs w:val="22"/>
        </w:rPr>
        <w:t>发明内容</w:t>
      </w:r>
    </w:p>
    <w:p>
      <w:pPr>
        <w:ind w:firstLine="480" w:firstLineChars="200"/>
        <w:jc w:val="both"/>
        <w:rPr>
          <w:rFonts w:ascii="宋体" w:eastAsia="宋体" w:hAnsi="宋体" w:cs="宋体"/>
          <w:b/>
          <w:color w:val="000000"/>
          <w:sz w:val="22"/>
          <w:szCs w:val="22"/>
        </w:rPr>
      </w:pPr>
      <w:r>
        <w:rPr>
          <w:rFonts w:ascii="宋体" w:eastAsia="宋体" w:hAnsi="宋体" w:cs="宋体"/>
          <w:b w:val="0"/>
          <w:color w:val="000000"/>
          <w:sz w:val="22"/>
          <w:szCs w:val="22"/>
        </w:rPr>
        <w:t>本发明的目的在于，提供一种电机控制半物理仿真方法及系统，能对电机控制驱 动器内电机软件控制算法和硬件工作状态及效果进行全面的评估和分析，避免因使用真实 大功率电机来测试电机控制驱动器时运行电流过大情况下，电机控制驱动器软硬件不完善 而引起的电机控制驱动器功率模块或驱动单元炸机毁坏、甚至烧毁电机的情况发生，能减 少能源不必要浪费和噪声污染，提高研究和测试的安全性和舒适性。</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为解决上述技术问题，本发明采用如下的技术方案：</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一种电机控制半物理仿真方法，包括以下步骤：</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S1，通过运行NI的LabWindows/CVI Real-Time模块来建立电机实时运行仿真模 型，并在CVI中每20μs运算一次电机实时运行仿真模型；所述电机实时运行仿真模型包括电 机定子电流信号仿真模型和电机转速信号仿真模型；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S2，控制三相同步或异步电机控制驱动器运行；</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S3，三相同步或异步电机控制驱动器与NI工控机进行信号交互；</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S4，以图形和图像方式来显示电机实时运行仿真参数。</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前述的电机控制半物理仿真方法中，所述电机定子电流信号仿真模型是在忽略某 些次要因素的前提下抽象出来的数学公式。忽略的主要因素有：(1)三相绕组在空间上互差 120°；(2)忽略空间谐波和齿槽效应，磁动势按正弦分布。不同于一般的仿真，还需要考虑下 列主要因素：(1)磁饱和；(2)铁损；(3)频率和温度变化对绕组电阻的影响。</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该模型基于α-β坐标系，具体公式如下：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33" type="#_x0000_t75" style="height:114.75pt;width:375pt">
            <v:imagedata r:id="rId15"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34" type="#_x0000_t75" style="height:147.75pt;width:375pt">
            <v:imagedata r:id="rId16" o:title=""/>
          </v:shape>
        </w:pict>
      </w:r>
      <w:r>
        <w:rPr>
          <w:rFonts w:ascii="宋体" w:eastAsia="宋体" w:hAnsi="宋体" w:cs="宋体"/>
          <w:b w:val="0"/>
          <w:color w:val="000000"/>
          <w:sz w:val="22"/>
          <w:szCs w:val="22"/>
        </w:rPr>
        <w:t>式中，Rr、Rs分别为转子电阻、定子电阻，单位是Ω(欧姆)；Lm、Lr、Ls分别为互感、转 子自感、定子自感，单位是H(亨)；ωr为电机转子旋转角速度，单位是rad/s(弧度/秒)；Uαs， Uβs为α-β坐标系下的定子电压，单位是V(伏特)；Iαs，Iβs为α-β坐标系下的定子电流，Iαr，Iβr 为α-β坐标系下的转子电流，单位是A(安培)；P为微分因子；σ为漏感系数，</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35" type="#_x0000_t75" style="height:80.25pt;width:375pt">
            <v:imagedata r:id="rId17" o:title=""/>
          </v:shape>
        </w:pict>
      </w:r>
      <w:r>
        <w:rPr>
          <w:rFonts w:ascii="宋体" w:eastAsia="宋体" w:hAnsi="宋体" w:cs="宋体"/>
          <w:b w:val="0"/>
          <w:color w:val="000000"/>
          <w:sz w:val="22"/>
          <w:szCs w:val="22"/>
        </w:rPr>
        <w:t>前述的电机控制半物理仿真方法中，电机转速信号仿真模型具体为： 其具体推导过程如下：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1、电机相电压、线电压可建立如下关系，如公式(1)(2)(3)(4)所示：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Van＝Va-Vn(1)；</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Vbn＝Vb-Vn(2)；</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Vcn＝Vc-Vn(3)；</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Van+Vbn+Vcn＝0(4)；</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将公式(1)(2)(3)代入公式(4)，可得公式(5)：</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36" type="#_x0000_t75" style="height:99.75pt;width:375pt">
            <v:imagedata r:id="rId18"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将公式(5)代入公式(1)(2)(3)中，可得公式(6)(7)(8)：</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37" type="#_x0000_t75" style="height:48.75pt;width:375pt">
            <v:imagedata r:id="rId19"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38" type="#_x0000_t75" style="height:48.75pt;width:375pt">
            <v:imagedata r:id="rId20"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39" type="#_x0000_t75" style="height:48.75pt;width:375pt">
            <v:imagedata r:id="rId21"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则有α-β坐标系定子电压转换公式(9)(10)：</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40" type="#_x0000_t75" style="height:108.75pt;width:375pt">
            <v:imagedata r:id="rId22"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41" type="#_x0000_t75" style="height:99.75pt;width:375pt">
            <v:imagedata r:id="rId23"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上式中：</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Van、Vbn、Vcn为电机相电压，单位是V(伏特)；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Va、Vb、Vc为电机端电压，单位是V(伏特)；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Vn为电机中性点电压，电压是V(伏特)；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42" type="#_x0000_t75" style="height:168.75pt;width:375pt">
            <v:imagedata r:id="rId24" o:title=""/>
          </v:shape>
        </w:pict>
      </w:r>
      <w:r>
        <w:rPr>
          <w:rFonts w:ascii="宋体" w:eastAsia="宋体" w:hAnsi="宋体" w:cs="宋体"/>
          <w:b w:val="0"/>
          <w:color w:val="000000"/>
          <w:sz w:val="22"/>
          <w:szCs w:val="22"/>
        </w:rPr>
        <w:t>为α-β坐标系下的定子电压，单位是V(伏特)。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2、在d-q同步坐标下，可以列出公式(11)、(12)：</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43" type="#_x0000_t75" style="height:63pt;width:375pt">
            <v:imagedata r:id="rId25"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44" type="#_x0000_t75" style="height:66pt;width:375pt">
            <v:imagedata r:id="rId26"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45" type="#_x0000_t75" style="height:278.25pt;width:375pt">
            <v:imagedata r:id="rId27" o:title=""/>
          </v:shape>
        </w:pict>
      </w:r>
      <w:r>
        <w:rPr>
          <w:rFonts w:ascii="宋体" w:eastAsia="宋体" w:hAnsi="宋体" w:cs="宋体"/>
          <w:b w:val="0"/>
          <w:color w:val="000000"/>
          <w:sz w:val="22"/>
          <w:szCs w:val="22"/>
        </w:rPr>
        <w:t>其中：</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在电流模型下，总的转子磁链对齐到d轴分量，从而有如下公式(13)的关系：</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46" type="#_x0000_t75" style="height:133.5pt;width:375pt">
            <v:imagedata r:id="rId28" o:title=""/>
          </v:shape>
        </w:pict>
      </w:r>
      <w:r>
        <w:rPr>
          <w:rFonts w:ascii="宋体" w:eastAsia="宋体" w:hAnsi="宋体" w:cs="宋体"/>
          <w:b w:val="0"/>
          <w:color w:val="000000"/>
          <w:sz w:val="22"/>
          <w:szCs w:val="22"/>
        </w:rPr>
        <w:pict>
          <v:shape id="_x0000_i1047" type="#_x0000_t75" style="height:110.25pt;width:375pt">
            <v:imagedata r:id="rId29" o:title=""/>
          </v:shape>
        </w:pict>
      </w:r>
      <w:r>
        <w:rPr>
          <w:rFonts w:ascii="宋体" w:eastAsia="宋体" w:hAnsi="宋体" w:cs="宋体"/>
          <w:b w:val="0"/>
          <w:color w:val="000000"/>
          <w:sz w:val="22"/>
          <w:szCs w:val="22"/>
        </w:rPr>
        <w:t>和</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将公式(13)代入公式(11)、(12)可得公式(14)、(15)：</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48" type="#_x0000_t75" style="height:93.75pt;width:375pt">
            <v:imagedata r:id="rId30"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49" type="#_x0000_t75" style="height:106.5pt;width:375pt">
            <v:imagedata r:id="rId31"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公式(14)、(15)是经典的矢量控制原理，将公式(14)、(15)逆转换到两相静止坐标 系可得电流模型，如公式(16)(17)所示：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50" type="#_x0000_t75" style="height:36pt;width:375pt">
            <v:imagedata r:id="rId32"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51" type="#_x0000_t75" style="height:36pt;width:375pt">
            <v:imagedata r:id="rId33"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θψr极为转子的磁通角，同理可得定子在静止坐标系下的关系，电流模型如公式 (18)(19)所示：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52" type="#_x0000_t75" style="height:61.5pt;width:375pt">
            <v:imagedata r:id="rId34"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53" type="#_x0000_t75" style="height:60.75pt;width:375pt">
            <v:imagedata r:id="rId35"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与此同时，根据电压模型如公式(20)(21)所示，可得定子磁链关系：</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54" type="#_x0000_t75" style="height:53.25pt;width:375pt">
            <v:imagedata r:id="rId36"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55" type="#_x0000_t75" style="height:48pt;width:375pt">
            <v:imagedata r:id="rId37"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ucomp,ds、ucomp,qs是α-β坐标系下定子补偿电压，通过PI调节，得电压补偿模型，如下 公式(22)、(23)所示：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56" type="#_x0000_t75" style="height:54pt;width:375pt">
            <v:imagedata r:id="rId38"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57" type="#_x0000_t75" style="height:54pt;width:375pt">
            <v:imagedata r:id="rId39"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一旦在电压模型下计算定子α-β坐标系下的磁链，可以反代入公式(18)、(19)进行 电流模型计算最终磁链，公式如(24)(25)所示：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58" type="#_x0000_t75" style="height:84pt;width:375pt">
            <v:imagedata r:id="rId40"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59" type="#_x0000_t75" style="height:84.75pt;width:375pt">
            <v:imagedata r:id="rId41"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最终，转子的磁通角可以通过电压模型计算出来，如公式(25)所示：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60" type="#_x0000_t75" style="height:138pt;width:375pt">
            <v:imagedata r:id="rId42"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上式中：</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Rr为转子电阻，单位是Ω(欧姆)；</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Lr、Ls、Lm分别为转子自感、定子自感、互感，单位是H(亨)；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61" type="#_x0000_t75" style="height:2in;width:375pt">
            <v:imagedata r:id="rId43" o:title=""/>
          </v:shape>
        </w:pict>
      </w:r>
      <w:r>
        <w:rPr>
          <w:rFonts w:ascii="宋体" w:eastAsia="宋体" w:hAnsi="宋体" w:cs="宋体"/>
          <w:b w:val="0"/>
          <w:color w:val="000000"/>
          <w:sz w:val="22"/>
          <w:szCs w:val="22"/>
        </w:rPr>
        <w:t>分别为电流模型下，d-q坐标系的转子d、q轴磁链，单位是Wb(韦伯)；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62" type="#_x0000_t75" style="height:157.5pt;width:375pt">
            <v:imagedata r:id="rId44" o:title=""/>
          </v:shape>
        </w:pict>
      </w:r>
      <w:r>
        <w:rPr>
          <w:rFonts w:ascii="宋体" w:eastAsia="宋体" w:hAnsi="宋体" w:cs="宋体"/>
          <w:b w:val="0"/>
          <w:color w:val="000000"/>
          <w:sz w:val="22"/>
          <w:szCs w:val="22"/>
        </w:rPr>
        <w:t>分别为电流模型下，d-q坐标系的定子d、q轴磁链，单位是Wb(韦伯)；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63" type="#_x0000_t75" style="height:2in;width:375pt">
            <v:imagedata r:id="rId45" o:title=""/>
          </v:shape>
        </w:pict>
      </w:r>
      <w:r>
        <w:rPr>
          <w:rFonts w:ascii="宋体" w:eastAsia="宋体" w:hAnsi="宋体" w:cs="宋体"/>
          <w:b w:val="0"/>
          <w:color w:val="000000"/>
          <w:sz w:val="22"/>
          <w:szCs w:val="22"/>
        </w:rPr>
        <w:t>分别为电流模型下，α-β坐标系的转子α、β轴磁链，单位是Wb(韦伯)；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64" type="#_x0000_t75" style="height:156.75pt;width:375pt">
            <v:imagedata r:id="rId46" o:title=""/>
          </v:shape>
        </w:pict>
      </w:r>
      <w:r>
        <w:rPr>
          <w:rFonts w:ascii="宋体" w:eastAsia="宋体" w:hAnsi="宋体" w:cs="宋体"/>
          <w:b w:val="0"/>
          <w:color w:val="000000"/>
          <w:sz w:val="22"/>
          <w:szCs w:val="22"/>
        </w:rPr>
        <w:t>分别为电流模型下，α-β坐标系的定子α、β轴磁链，单位是Wb(韦伯)；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65" type="#_x0000_t75" style="height:119.25pt;width:375pt">
            <v:imagedata r:id="rId47" o:title=""/>
          </v:shape>
        </w:pict>
      </w:r>
      <w:r>
        <w:rPr>
          <w:rFonts w:ascii="宋体" w:eastAsia="宋体" w:hAnsi="宋体" w:cs="宋体"/>
          <w:b w:val="0"/>
          <w:color w:val="000000"/>
          <w:sz w:val="22"/>
          <w:szCs w:val="22"/>
        </w:rPr>
        <w:t>分别为电压模型下，α-β坐标系的转子α、β轴磁链，单位是Wb(韦伯)；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66" type="#_x0000_t75" style="height:131.25pt;width:374.25pt">
            <v:imagedata r:id="rId48" o:title=""/>
          </v:shape>
        </w:pict>
      </w:r>
      <w:r>
        <w:rPr>
          <w:rFonts w:ascii="宋体" w:eastAsia="宋体" w:hAnsi="宋体" w:cs="宋体"/>
          <w:b w:val="0"/>
          <w:color w:val="000000"/>
          <w:sz w:val="22"/>
          <w:szCs w:val="22"/>
        </w:rPr>
        <w:t>分别为电压模型下，α-β坐标系的定子α、β轴磁链，单位是Wb(韦伯)；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67" type="#_x0000_t75" style="height:178.5pt;width:375pt">
            <v:imagedata r:id="rId49" o:title=""/>
          </v:shape>
        </w:pict>
      </w:r>
      <w:r>
        <w:rPr>
          <w:rFonts w:ascii="宋体" w:eastAsia="宋体" w:hAnsi="宋体" w:cs="宋体"/>
          <w:b w:val="0"/>
          <w:color w:val="000000"/>
          <w:sz w:val="22"/>
          <w:szCs w:val="22"/>
        </w:rPr>
        <w:t>分别为d-q坐标系下的定子d、q轴电流，单位是A(安培)；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68" type="#_x0000_t75" style="height:192pt;width:375pt">
            <v:imagedata r:id="rId50" o:title=""/>
          </v:shape>
        </w:pict>
      </w:r>
      <w:r>
        <w:rPr>
          <w:rFonts w:ascii="宋体" w:eastAsia="宋体" w:hAnsi="宋体" w:cs="宋体"/>
          <w:b w:val="0"/>
          <w:color w:val="000000"/>
          <w:sz w:val="22"/>
          <w:szCs w:val="22"/>
        </w:rPr>
        <w:t>分别为d-q坐标系下的转子d、q轴电流，单位是A(安培)；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69" type="#_x0000_t75" style="height:180.75pt;width:374.25pt">
            <v:imagedata r:id="rId51" o:title=""/>
          </v:shape>
        </w:pict>
      </w:r>
      <w:r>
        <w:rPr>
          <w:rFonts w:ascii="宋体" w:eastAsia="宋体" w:hAnsi="宋体" w:cs="宋体"/>
          <w:b w:val="0"/>
          <w:color w:val="000000"/>
          <w:sz w:val="22"/>
          <w:szCs w:val="22"/>
        </w:rPr>
        <w:t>分别为α-β坐标系下的定子α、β轴电流，单位是A(安培)；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70" type="#_x0000_t75" style="height:193.5pt;width:375pt">
            <v:imagedata r:id="rId52" o:title=""/>
          </v:shape>
        </w:pict>
      </w:r>
      <w:r>
        <w:rPr>
          <w:rFonts w:ascii="宋体" w:eastAsia="宋体" w:hAnsi="宋体" w:cs="宋体"/>
          <w:b w:val="0"/>
          <w:color w:val="000000"/>
          <w:sz w:val="22"/>
          <w:szCs w:val="22"/>
        </w:rPr>
        <w:t>分别为α-β坐标系下的转子α、β轴电流，单位是A(安培)；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ucomp,ds、ucomp,qs分别为α-β坐标系下的定子α、β轴补偿电压，单位是V(伏特)；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ωe、ωr分别为转子同步转速、转子电角速度，单位是rad/s(弧度/秒)；</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θψr为转子磁通角，单位是°(度)；</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KP、KI为PI控制系数，不同电机可能会有不同的KP、KI值，比如目前使用的值是：KP＝ 2.8KI＝0.00022。</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3、在α-β坐标系下，有磁链(单位：Wb(韦伯)计算公式(27)、(28)：</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71" type="#_x0000_t75" style="height:60.75pt;width:375pt">
            <v:imagedata r:id="rId53"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72" type="#_x0000_t75" style="height:51.75pt;width:375pt">
            <v:imagedata r:id="rId54"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由公式(27)-(28)可得公式(29)、(30)：</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73" type="#_x0000_t75" style="height:106.5pt;width:375pt">
            <v:imagedata r:id="rId55"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74" type="#_x0000_t75" style="height:105pt;width:375pt">
            <v:imagedata r:id="rId56"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在α-β坐标系下，转子有动态平衡，建立公式(31)、(32)：</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75" type="#_x0000_t75" style="height:82.5pt;width:375pt">
            <v:imagedata r:id="rId57"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76" type="#_x0000_t75" style="height:82.5pt;width:375pt">
            <v:imagedata r:id="rId58"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将公式(29)、(30)代入公式(31)、(32)可得公式(33)、(34)：</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77" type="#_x0000_t75" style="height:75pt;width:375pt">
            <v:imagedata r:id="rId59"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78" type="#_x0000_t75" style="height:75pt;width:375pt">
            <v:imagedata r:id="rId60"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79" type="#_x0000_t75" style="height:273pt;width:375pt">
            <v:imagedata r:id="rId61" o:title=""/>
          </v:shape>
        </w:pict>
      </w:r>
      <w:r>
        <w:rPr>
          <w:rFonts w:ascii="宋体" w:eastAsia="宋体" w:hAnsi="宋体" w:cs="宋体"/>
          <w:b w:val="0"/>
          <w:color w:val="000000"/>
          <w:sz w:val="22"/>
          <w:szCs w:val="22"/>
        </w:rPr>
        <w:t>其中：</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利用所得公式(33)、(34)结合公式(35)、(36)，可以比较容易算得解：</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80" type="#_x0000_t75" style="height:77.25pt;width:375pt">
            <v:imagedata r:id="rId62"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81" type="#_x0000_t75" style="height:137.25pt;width:375pt">
            <v:imagedata r:id="rId63"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结合公式(36)可以容易得到ωe：</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82" type="#_x0000_t75" style="height:132.75pt;width:375pt">
            <v:imagedata r:id="rId64"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公式(37)可以参照公式(38)方法求解：</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83" type="#_x0000_t75" style="height:96pt;width:375pt">
            <v:imagedata r:id="rId65"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84" type="#_x0000_t75" style="height:292.5pt;width:375pt">
            <v:imagedata r:id="rId66" o:title=""/>
          </v:shape>
        </w:pict>
      </w:r>
      <w:r>
        <w:rPr>
          <w:rFonts w:ascii="宋体" w:eastAsia="宋体" w:hAnsi="宋体" w:cs="宋体"/>
          <w:b w:val="0"/>
          <w:color w:val="000000"/>
          <w:sz w:val="22"/>
          <w:szCs w:val="22"/>
        </w:rPr>
        <w:t>其中：</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结合后，可得公式(39)：</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85" type="#_x0000_t75" style="height:119.25pt;width:375pt">
            <v:imagedata r:id="rId67"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将公式(33)、(34)代入公式(39)可得公式(40)：</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86" type="#_x0000_t75" style="height:66pt;width:375pt">
            <v:imagedata r:id="rId68"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于此同时转矩Te可以通过公式(41)表示出来：</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87" type="#_x0000_t75" style="height:84.75pt;width:375pt">
            <v:imagedata r:id="rId69"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最终转速可由公式(42)表示出来：</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88" type="#_x0000_t75" style="height:73.5pt;width:374.25pt">
            <v:imagedata r:id="rId70"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上式中：</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Rr为转子电阻，单位是Ω(欧姆)；</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Lr、Lm分别为转子自感、互感，单位是H(亨)；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89" type="#_x0000_t75" style="height:102.75pt;width:375pt">
            <v:imagedata r:id="rId71" o:title=""/>
          </v:shape>
        </w:pict>
      </w:r>
      <w:r>
        <w:rPr>
          <w:rFonts w:ascii="宋体" w:eastAsia="宋体" w:hAnsi="宋体" w:cs="宋体"/>
          <w:b w:val="0"/>
          <w:color w:val="000000"/>
          <w:sz w:val="22"/>
          <w:szCs w:val="22"/>
        </w:rPr>
        <w:t>分别为α-β坐标系下的转子α轴磁链、转子β轴磁链和转子总磁链， 单位是Wb(韦伯)；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90" type="#_x0000_t75" style="height:182.25pt;width:375pt">
            <v:imagedata r:id="rId72" o:title=""/>
          </v:shape>
        </w:pict>
      </w:r>
      <w:r>
        <w:rPr>
          <w:rFonts w:ascii="宋体" w:eastAsia="宋体" w:hAnsi="宋体" w:cs="宋体"/>
          <w:b w:val="0"/>
          <w:color w:val="000000"/>
          <w:sz w:val="22"/>
          <w:szCs w:val="22"/>
        </w:rPr>
        <w:t>分别为α-β坐标系下的定子α、β轴电流，单位是A(安培)；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91" type="#_x0000_t75" style="height:176.25pt;width:375pt">
            <v:imagedata r:id="rId73" o:title=""/>
          </v:shape>
        </w:pict>
      </w:r>
      <w:r>
        <w:rPr>
          <w:rFonts w:ascii="宋体" w:eastAsia="宋体" w:hAnsi="宋体" w:cs="宋体"/>
          <w:b w:val="0"/>
          <w:color w:val="000000"/>
          <w:sz w:val="22"/>
          <w:szCs w:val="22"/>
        </w:rPr>
        <w:t>分别为α-β坐标系下的转子α、β轴电流，单位是A(安培)；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ωe、ωr分别为转子同步转速、转子电角速度，单位是rad/s(弧度/秒)；</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Te为电机电磁转矩，单位是N*m(牛顿*米)；</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92" type="#_x0000_t75" style="height:393pt;width:374.25pt">
            <v:imagedata r:id="rId74" o:title=""/>
          </v:shape>
        </w:pict>
      </w:r>
      <w:r>
        <w:rPr>
          <w:rFonts w:ascii="宋体" w:eastAsia="宋体" w:hAnsi="宋体" w:cs="宋体"/>
          <w:b w:val="0"/>
          <w:color w:val="000000"/>
          <w:sz w:val="22"/>
          <w:szCs w:val="22"/>
        </w:rPr>
        <w:t>为转子夹角，单位是°(度)。</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前述的电机控制半物理仿真方法中，步骤S3包括：</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S31，将三相同步或异步电机控制驱动器输出的三相高压SVPWM或者SPWM信号依次 通过电阻分压、低通滤波、电气隔离和幅值调节处理后，输出信号到NI工控机；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S32，将NI工控机内部运行电机实时运行仿真模型计算得出的两相电机定子电流 信号、电机转速信号分别通过信号隔离处理后，输出信号到三相同步或异步电机控制驱动 器，隔离处理后的电流信号供三相同步或异步电机控制驱动器内部的ADC采样模块采集后 使用，隔离处理后的电机转速信号供三相同步或异步电机控制驱动器内部的速度采集模块 采集后使用；这个电流反馈和速度反馈是电机控制驱动器控制电机旋转的时候必须要采集 的反映电机运行情况的信号。</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实现前述方法的一种电机控制半物理仿真系统，包括顺次连接的PC机A、三相同步 或异步电机控制驱动器、信号调理电路、NI工控机和PC机B；其中，</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NI工控机，用于建立电机实时运行仿真模型，运行NI的LabWindows/CVI Real- Time模块，内含实时操作系统；</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PC机A，用于为三相同步或异步电机控制驱动器编程和/或控制三相同步或异步电 机控制驱动器的运行；</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信号处理电路，用于三相同步或异步电机控制驱动器与NI工控机之间的传输信号 的处理；以及PC机B，用于仿真界面的显示，即以图形图像方式来显示电机实时运行仿真参 数。</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前述的电机控制半物理仿真系统中，所述三相同步或异步电机控制驱动器采用任 意具有三相PWM电压输出的电机控制驱动器。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前述的电机控制半物理仿真系统中，信号处理电路包括：</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调理板，调理板又包括电阻分压电路、低通滤波电路、电气隔离电路和幅值调节电 路，电机控制驱动器输出的三相高压SVPWM或者SPWM信号依次通过电阻分压电路、低通滤波 电路、电气隔离电路和幅值调节电路处理后，输出信号到NI工控机；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及隔离板，隔离板又包括信号隔离电路，隔离板包括电流信号隔离电路和电机转 速信号隔离电路，NI工控机内部运行电机实时运行仿真模型计算得出的两相电机定子电流 信号、电机转速信号分别通过电流信号隔离电路、电机转速信号隔离电路处理后，输出信号 到三相同步或异步电机控制驱动器，供三相同步或异步电机控制驱动器内部的ADC采样模 块和速度采集模块采集后使用。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前述的电机控制半物理仿真系统中，所述NI工控机还包括CVI监控显示器，用于显 示NI工控机内实时操作系统的运行状况。</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与现有技术相比，本发明不同于一般的离线仿真系统，是一种实时的仿真系统，采 用基于“实际控制器+虚拟被控对象”的硬件在回路仿真模式，提供一种虚拟的电机实时仿 真模型和真实的硬件接口，能够与电机控制驱动器进行无缝对接，建立了电机控制半物理 仿真系统，有效地减少实地测试及研究时间，节约成本，缩短周期，利用“NI的LabWindows/ CVI结合实际数据采集卡+PC上位机”建立模拟电机实时运行的仿真模型，通过LabWindows/ CVI和数据采集卡实现与真实三相同步或异步电机控制驱动器之间的实时信息交互，还能 显示电机以及控制驱动器的实时状况。</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本发明还具有以下优点：(1)节省能耗。真实的电机运行时会消耗大量电能，特别 是大功率电机，其能耗是相当惊人的；相比于真实电机，本发明用计算机代替电机，只需要 运行仿真计算机，可大大减少能耗。(2)减少测试需求和费用。用实时仿真模式接入电机控 制驱动器，直接计算出各项参数并显示，无需用仪器监控测量，降低了电机控制开发对昂 贵、专业设备和仪器的依赖程度，以及对场地和配套设施的需求。(3)能够加快电机控制驱 动器的研制过程。(4)本发明通过信号处理电路以及实时运行在工控机内部的仿真虚拟电 机，能对电机控制驱动器内电机软件控制算法和硬件工作状态及效果进行全面的评估和分 析，通过信号处理电路接收电机控制驱动器输出的高压电机驱动电压，并反馈电机控制驱 动器需要的电机转速信号和电流信号，做到从电机控制这端来看，并不知道外接的是真实 电机还是虚拟仿真电机；可以避免因使用真实大功率电机来测试电机控制驱动器时因运行 电流过大的情况下，电机控制驱动器软硬件不完善而引起的电机控制驱动器功率模块或驱 动单元炸机毁坏、甚至烧毁电机的情况发生，并且能减少能源的不必要浪费和噪声污染，提 高研究和测试的安全性和舒适性。</w:t>
      </w:r>
    </w:p>
    <w:p>
      <w:pPr>
        <w:ind w:firstLine="480" w:firstLineChars="200"/>
        <w:jc w:val="both"/>
        <w:rPr>
          <w:rFonts w:ascii="宋体" w:eastAsia="宋体" w:hAnsi="宋体" w:cs="宋体"/>
          <w:b w:val="0"/>
          <w:color w:val="000000"/>
          <w:sz w:val="22"/>
          <w:szCs w:val="22"/>
        </w:rPr>
      </w:pPr>
      <w:r>
        <w:rPr>
          <w:rFonts w:ascii="宋体" w:eastAsia="宋体" w:hAnsi="宋体" w:cs="宋体"/>
          <w:b/>
          <w:color w:val="000000"/>
          <w:sz w:val="22"/>
          <w:szCs w:val="22"/>
        </w:rPr>
        <w:t>附图说明</w:t>
      </w:r>
    </w:p>
    <w:p>
      <w:pPr>
        <w:ind w:firstLine="480" w:firstLineChars="200"/>
        <w:jc w:val="both"/>
        <w:rPr>
          <w:rFonts w:ascii="宋体" w:eastAsia="宋体" w:hAnsi="宋体" w:cs="宋体"/>
          <w:b/>
          <w:color w:val="000000"/>
          <w:sz w:val="22"/>
          <w:szCs w:val="22"/>
        </w:rPr>
      </w:pPr>
      <w:r>
        <w:rPr>
          <w:rFonts w:ascii="宋体" w:eastAsia="宋体" w:hAnsi="宋体" w:cs="宋体"/>
          <w:b w:val="0"/>
          <w:color w:val="000000"/>
          <w:sz w:val="22"/>
          <w:szCs w:val="22"/>
        </w:rPr>
        <w:t>图1是电机半物理仿真的方法流程图；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图2是电机半物理仿真系统的硬件结构示意图；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图3是调理板的结构示意图；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图4是隔离板的结构示意图；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图5是调理板的电源电路原理图；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图6是调理板的电路原理图；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图7是隔离板的电源电路原理图；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图8是隔离板的电流信号隔离电路原理图；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图9是隔离板的电机转速信号隔离电路原理图；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图10是三相同步或异步电机控制驱动器的控制算法原理框图；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图11是地铁车辆半物理实时仿真系统示意图；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图12是电机仿真界面图；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图13-图16是电机仿真参数设定窗口界面图。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附图标记：1-三相同步或异步电机控制驱动器，2-NI工控机，3-PC机A，4-信号处理 电路，5-PC机B，6-调理板，7-隔离板，8-三相同步或异步电机，9-电阻分压电路，10-低通滤 波电路，11-电气隔离电路，12-幅值调节电路，13-屏蔽式I/O接线盒，14-电流信号隔离电 路，15-电机转速信号隔离电路，16-CVI监控显示器，17-ADC采样模块，18-速度采集模块。</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下面结合附图和具体实施方式对本发明作进一步的说明。</w:t>
      </w:r>
    </w:p>
    <w:p>
      <w:pPr>
        <w:ind w:firstLine="480" w:firstLineChars="200"/>
        <w:jc w:val="both"/>
        <w:rPr>
          <w:rFonts w:ascii="宋体" w:eastAsia="宋体" w:hAnsi="宋体" w:cs="宋体"/>
          <w:b w:val="0"/>
          <w:color w:val="000000"/>
          <w:sz w:val="22"/>
          <w:szCs w:val="22"/>
        </w:rPr>
      </w:pPr>
      <w:r>
        <w:rPr>
          <w:rFonts w:ascii="宋体" w:eastAsia="宋体" w:hAnsi="宋体" w:cs="宋体"/>
          <w:b/>
          <w:color w:val="000000"/>
          <w:sz w:val="22"/>
          <w:szCs w:val="22"/>
        </w:rPr>
        <w:t>具体实施方式</w:t>
      </w:r>
    </w:p>
    <w:p>
      <w:pPr>
        <w:ind w:firstLine="480" w:firstLineChars="200"/>
        <w:jc w:val="both"/>
        <w:rPr>
          <w:rFonts w:ascii="宋体" w:eastAsia="宋体" w:hAnsi="宋体" w:cs="宋体"/>
          <w:b/>
          <w:color w:val="000000"/>
          <w:sz w:val="22"/>
          <w:szCs w:val="22"/>
        </w:rPr>
      </w:pPr>
      <w:r>
        <w:rPr>
          <w:rFonts w:ascii="宋体" w:eastAsia="宋体" w:hAnsi="宋体" w:cs="宋体"/>
          <w:b w:val="0"/>
          <w:color w:val="000000"/>
          <w:sz w:val="22"/>
          <w:szCs w:val="22"/>
        </w:rPr>
        <w:t>本发明的实施例1：一种电机控制半物理仿真方法，如图1所示，包括以下步骤：</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S1，通过运行NI的LabWindows/CVI Real-Time模块来建立电机实时运行仿真模 型，并在CVI中每20μs运算一次电机实时运行仿真模型；所述电机实时运行仿真模型包括电 机定子电流信号仿真模型和电机转速信号仿真模型；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S2，控制三相同步或异步电机控制驱动器1运行；</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S3，三相同步或异步电机控制驱动器1与NI工控机2进行信号交互；三相同步或异 步电机控制驱动器1向外输出三相高压SVPWM或SPWM信号，该电压信号依次通过电阻分压、 低通滤波、电气隔离和幅值调节处理后，输出信号到NI工控机中；NI工控机2输出内部运行 电机实时运行仿真模型计算得出的两相电机定子电流信号以及电机转速信号，所述电流信 号和电机转速信号分别通过信号隔离处理后，输出信号到三相同步或异步电机控制驱动器 1，供三相同步或异步电机控制驱动器1内部采集后使用。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S4，以图形和图像方式显示电机的实时运行仿真参数。</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其中，电机定子电流信号仿真模型具体为：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93" type="#_x0000_t75" style="height:116.25pt;width:375pt">
            <v:imagedata r:id="rId75"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94" type="#_x0000_t75" style="height:136.5pt;width:375pt">
            <v:imagedata r:id="rId76" o:title=""/>
          </v:shape>
        </w:pict>
      </w:r>
      <w:r>
        <w:rPr>
          <w:rFonts w:ascii="宋体" w:eastAsia="宋体" w:hAnsi="宋体" w:cs="宋体"/>
          <w:b w:val="0"/>
          <w:color w:val="000000"/>
          <w:sz w:val="22"/>
          <w:szCs w:val="22"/>
        </w:rPr>
        <w:t>式中，Rr、Rs分别为转子电阻、定子电阻，单位是Ω(欧姆)；Lm、Lr、Ls分别为互感、转 子自感、定子自感，单位是H(亨)；ωr为电机转子旋转角速度，单位是rad/s(弧度/秒)；Uαs， Uβs为α-β坐标系下的定子电压，单位是V(伏特)；Iαs，Iβs为α-β坐标系下的定子电流，Iαr，Iβr 为α-β坐标系下的转子电流，单位是A(安培)；P为微分因子；σ为漏感系数，</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095" type="#_x0000_t75" style="height:70.5pt;width:375pt">
            <v:imagedata r:id="rId77" o:title=""/>
          </v:shape>
        </w:pict>
      </w:r>
      <w:r>
        <w:rPr>
          <w:rFonts w:ascii="宋体" w:eastAsia="宋体" w:hAnsi="宋体" w:cs="宋体"/>
          <w:b w:val="0"/>
          <w:color w:val="000000"/>
          <w:sz w:val="22"/>
          <w:szCs w:val="22"/>
        </w:rPr>
        <w:pict>
          <v:shape id="_x0000_i1096" type="#_x0000_t75" style="height:60.75pt;width:374.25pt">
            <v:imagedata r:id="rId78" o:title=""/>
          </v:shape>
        </w:pict>
      </w:r>
      <w:r>
        <w:rPr>
          <w:rFonts w:ascii="宋体" w:eastAsia="宋体" w:hAnsi="宋体" w:cs="宋体"/>
          <w:b w:val="0"/>
          <w:color w:val="000000"/>
          <w:sz w:val="22"/>
          <w:szCs w:val="22"/>
        </w:rPr>
        <w:pict>
          <v:shape id="_x0000_i1097" type="#_x0000_t75" style="height:364.5pt;width:375pt">
            <v:imagedata r:id="rId79" o:title=""/>
          </v:shape>
        </w:pict>
      </w:r>
      <w:r>
        <w:rPr>
          <w:rFonts w:ascii="宋体" w:eastAsia="宋体" w:hAnsi="宋体" w:cs="宋体"/>
          <w:b w:val="0"/>
          <w:color w:val="000000"/>
          <w:sz w:val="22"/>
          <w:szCs w:val="22"/>
        </w:rPr>
        <w:pict>
          <v:shape id="_x0000_i1098" type="#_x0000_t75" style="height:156.75pt;width:375pt">
            <v:imagedata r:id="rId80" o:title=""/>
          </v:shape>
        </w:pict>
      </w:r>
      <w:r>
        <w:rPr>
          <w:rFonts w:ascii="宋体" w:eastAsia="宋体" w:hAnsi="宋体" w:cs="宋体"/>
          <w:b w:val="0"/>
          <w:color w:val="000000"/>
          <w:sz w:val="22"/>
          <w:szCs w:val="22"/>
        </w:rPr>
        <w:pict>
          <v:shape id="_x0000_i1099" type="#_x0000_t75" style="height:4in;width:375pt">
            <v:imagedata r:id="rId81" o:title=""/>
          </v:shape>
        </w:pict>
      </w:r>
      <w:r>
        <w:rPr>
          <w:rFonts w:ascii="宋体" w:eastAsia="宋体" w:hAnsi="宋体" w:cs="宋体"/>
          <w:b w:val="0"/>
          <w:color w:val="000000"/>
          <w:sz w:val="22"/>
          <w:szCs w:val="22"/>
        </w:rPr>
        <w:t>电机转速信号仿真模型具体为：式中，ωe、 ωr分别为转子同步转速、转子电角速度，单位是rad/s(弧度/秒)； 分别为α-β坐标系下的转子α轴磁链、转子β轴磁链、转子总磁链、定子α轴磁链和定子β轴 磁链，单位是Wb(韦伯)；Lm为转子互感，单位是H(亨)；分别为α-β坐标系下的定子α、 β轴电流，单位是A(安培)；Lr为转子自感，单位是H(亨)，Rr为转子电阻，单位是Ω (欧姆)。</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本发明的实施例2：实现实施例1所述方法的一种电机控制半物理仿真系统，如图2 所示，其包括：</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(1)三相同步或异步电机控制驱动器1，所述三相同步或异步电机控制驱动器1采 用任意具有三相PWM电压输出的电机控制驱动器；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(2)NI工控机2，用于建立电机实时运行仿真模型，运行NI的LabWindows/CVI Real-Time模块，内含实时操作系统；NI工控机2还包括CVI监控显示器16，用于显示工控机 内实时操作系统的运行状况；</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(3)PC机A3，用于为三相同步或异步电机控制驱动器1编程和/或控制三相同步或 异步电机控制驱动器1的运行；</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(4)信号处理电路4：</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①调理板6，如图3所示，调理板6又包括电阻分压电路9、低通滤波电路10、电气隔 离电路11和幅值调节电路12，三相同步或异步电机控制驱动器1输出的三相高压SVPWM或 SPWM信号依次通过电阻分压电路9、低通滤波电路10、电气隔离电路11和幅值调节电路12处 理后，输出信号到NI工控机2；</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②隔离板7，如图4所示，隔离板7又包括电流信号隔离电路14和电机转速信号隔离 电路15，NI工控机2内部运行电机定子电流信号仿真模型计算得出的两相电机定子电流信 号通过电流信号隔离电路14处理后，输出信号到三相同步或异步电机控制驱动器1，供其内 部的ADC采样模块17采集后使用；NI工控机2内部运行电机转速信号仿真模型计算得出的电 机转速信号通过电机转速信号隔离电路15处理后，输出信号到三相同步或异步电机控制驱 动器1，供其内部的速度采集模块18采集后使用；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调理板6的信号输出端和隔离板7的信号输入端均接入屏蔽式I/O接线盒13(SCB- 68A)，屏蔽式I/O接线盒13通过屏蔽电缆SHC-68-68-EPM与NI工控机2通讯连接；调理板6的 信号输入端和隔离板7的信号输出端均与三相同步或异步电机控制驱动器1连接；</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(5)PC机B5，PC机B5通过RJ45网络接口与NI工控机2通讯连接，用于显示CVI仿真监 控界面(如图12所示)，即显示三相同步或异步电机8的实时仿真参数和图形；实时仿真参数 包括以下：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①输入三相交流电U、V、W，单位：V(伏特)；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②α-β坐标系定子电流，单位：A(安培)；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③α-β坐标系转子电流，单位：A(安培)；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④α-β坐标系定、转子磁链，单位：Wb(韦伯)；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⑤电机当前实时电磁转矩Te，单位：N*m(牛*米)；</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⑥电机当前实时转速n，单位：n/rpm(转/分)；</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⑦电机当前工况。</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其中，电机仿真参数设定窗口界面分别如图13-图16所示。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下面分别针对调理板电路、隔离板电路、三相同步或异步电机控制驱动器1的控制 电路进行具体阐述。</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1、调理板电路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调理板6将三相同步或异步电机控制驱动器1输出的三相高压SVPWM或者SPWM信号 依次通过电阻分压、低通滤波、电气隔离和幅值调节处理完成后输入NI工控机2；由于三相 同步或异步电机控制驱动器1是高压高频设备，如果不隔离，难免会有干扰进入内部数据采 集卡，因此为消除这些干扰，调理板6设计选择具有电气隔离功能的TP210，其具体电路图如 图6所示(图6未示出电源电路和幅值调节电路12)。</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1.1设计要求：</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(1)输入三相高压SVPWM或者SPWM信号，幅值0到300V，载波频率1～150KHz，调制正 弦波频率0～2000Hz；</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(2)输出三相正弦波，幅值可调，最大10V，频率0～2000Hz；</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(3)输入输出电气隔离。</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1.2设计参数：</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表1设计参数</w:t>
      </w:r>
    </w:p>
    <w:p>
      <w:pPr>
        <w:ind w:firstLine="480" w:firstLineChars="200"/>
        <w:jc w:val="both"/>
        <w:rPr>
          <w:rFonts w:ascii="宋体" w:eastAsia="宋体" w:hAnsi="宋体" w:cs="宋体"/>
          <w:b w:val="0"/>
          <w:color w:val="000000"/>
          <w:sz w:val="22"/>
          <w:szCs w:val="22"/>
        </w:rPr>
      </w:pPr>
    </w:p>
    <w:p>
      <w:pPr>
        <w:ind w:firstLine="480" w:firstLineChars="200"/>
        <w:jc w:val="both"/>
        <w:rPr>
          <w:rFonts w:ascii="宋体" w:eastAsia="宋体" w:hAnsi="宋体" w:cs="宋体"/>
          <w:b w:val="0"/>
          <w:color w:val="000000"/>
          <w:sz w:val="22"/>
          <w:szCs w:val="22"/>
        </w:rPr>
      </w:pP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注：TP210的带宽为10K。</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1.3电源电路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如图5所示，外部输入电源17.5V到35V，输入DC/DC电源模块URA2415-10WR2，DC/DC 电源模块URA2415-10WR2产生±15V电压给运算放大器LM324供电，外部输入电源17.5V到 35V到3个电源芯片LM7815，稳压成+15V后提供给隔离放大器TP210。LM7815的输入使用1个 100μF的电解和1个0.33μF的瓷片电容滤波，LM7815的输出使用1个200μF的电解和1个0.1μF 的瓷片电容滤波。</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TP210全功率电流80mA，3个合计240mA，LM7815能够提供1A电流，因此满足设计要 求。</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1.4信号流程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输入信号是由三相同步或异步电机控制驱动器1提供的三相高压SVPWM或者SPWM 信号，载波频率为1～150KHz，调制的正弦波频率0～2000Hz，幅值为0到300V，信号以地线为 基准。</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100" type="#_x0000_t75" style="height:274.5pt;width:375pt">
            <v:imagedata r:id="rId82" o:title=""/>
          </v:shape>
        </w:pict>
      </w:r>
      <w:r>
        <w:rPr>
          <w:rFonts w:ascii="宋体" w:eastAsia="宋体" w:hAnsi="宋体" w:cs="宋体"/>
          <w:b w:val="0"/>
          <w:color w:val="000000"/>
          <w:sz w:val="22"/>
          <w:szCs w:val="22"/>
        </w:rPr>
        <w:t>首先，信号输入电阻分压电路9，电阻分压电路9由2个电阻分压组成，分别是1个 200K电阻和1个5K电阻。在输入信号是300V的情况下，算得200K电阻压为292.6V，5K电阻分 压为7.31V。根据公式得到200K电阻功率为0.42W，5K电阻功率为0.01W。这样选取 200K电阻的功率为2W，5K电阻的功率为1W；电阻的功率选择在安全范围内。输出信号电压为 0到7.31V。</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然后，输入到RC无源低通滤波电路。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再输入LM324进行前级放大的和跟随，然后通过TP210的电气隔离到输出端。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最后，输出端信号通过1个电阻和电容进行阻容滤波后，输出到NI的工控机。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1.5地线</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电路共有3种地线，具体如下：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101" type="#_x0000_t75" style="height:213pt;width:375pt">
            <v:imagedata r:id="rId83" o:title=""/>
          </v:shape>
        </w:pict>
      </w:r>
      <w:r>
        <w:rPr>
          <w:rFonts w:ascii="宋体" w:eastAsia="宋体" w:hAnsi="宋体" w:cs="宋体"/>
          <w:b w:val="0"/>
          <w:color w:val="000000"/>
          <w:sz w:val="22"/>
          <w:szCs w:val="22"/>
        </w:rPr>
        <w:t>地线1三相高压SVPWM或者SPWM信号输出端为一个地线；</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102" type="#_x0000_t75" style="height:287.25pt;width:375pt">
            <v:imagedata r:id="rId84" o:title=""/>
          </v:shape>
        </w:pict>
      </w:r>
      <w:r>
        <w:rPr>
          <w:rFonts w:ascii="宋体" w:eastAsia="宋体" w:hAnsi="宋体" w:cs="宋体"/>
          <w:b w:val="0"/>
          <w:color w:val="000000"/>
          <w:sz w:val="22"/>
          <w:szCs w:val="22"/>
        </w:rPr>
        <w:t>地线2电压TP210供电地为一个地线；</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103" type="#_x0000_t75" style="height:256.5pt;width:375pt">
            <v:imagedata r:id="rId85" o:title=""/>
          </v:shape>
        </w:pict>
      </w:r>
      <w:r>
        <w:rPr>
          <w:rFonts w:ascii="宋体" w:eastAsia="宋体" w:hAnsi="宋体" w:cs="宋体"/>
          <w:b w:val="0"/>
          <w:color w:val="000000"/>
          <w:sz w:val="22"/>
          <w:szCs w:val="22"/>
        </w:rPr>
        <w:t>地线3经过分压滤波以及TP210隔离后的电压信号输出端为一个地线。</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2、隔离板电路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将NI工控机2反馈的两路电流信号和电机转速信号分别通过隔离板7的信号电气 隔离和光电隔离处理后再输入三相同步或异步电机控制驱动器1，电流信号采用隔离放大 器TP210进行信号电气隔离，而电机转速信号采用HCPL-0631光电耦合器进行信号光电隔 离，电流信号隔离电路14、电机转速信号隔离电路15的具体电路图分别如图8、图9所示。</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2.1设计要求：</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(1)电流输入任意信号，频率0～2000Hz，幅值0～3.3V模拟信号；</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(2)电流输出信号跟随输入信号，频率0～2000Hz，幅值可调，0～3.3V模拟信号；</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(3)电流信号输入输出电气隔离；</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(4)速度信号为两路正交脉冲信号；</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(5)速度信号输出跟随输入，频率0～500KHz，幅值0～5V数字信号；</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(6)速度信号输入输出光电隔离。频率0～500KHz，幅值0～5V，数字信号。</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2.2设计参数：</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表2设计参数</w:t>
      </w:r>
    </w:p>
    <w:p>
      <w:pPr>
        <w:ind w:firstLine="480" w:firstLineChars="200"/>
        <w:jc w:val="both"/>
        <w:rPr>
          <w:rFonts w:ascii="宋体" w:eastAsia="宋体" w:hAnsi="宋体" w:cs="宋体"/>
          <w:b w:val="0"/>
          <w:color w:val="000000"/>
          <w:sz w:val="22"/>
          <w:szCs w:val="22"/>
        </w:rPr>
      </w:pP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注：TP210的带宽为10KHz。</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2.3电源电路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电源部分如图7所示，外部输入电源17.5V到35V，输入到DC/DC电源模块URA2415- 10WR2，URA2415-10WR2输出的15V，提供给隔离放大器TP210；URA2415-10WR2的输入与输出 分别使用了2个20μF和1个0.1μF的电容滤波。TP210的全功率电流为80mA，2个合计160mA， URA2415-10WR2的15V输出额定能到达333mA，因此满足要求。</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2.4信号流程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如图8所示，输入电流信号由NI工控机2提供，幅值范围0～3.3V，通过1k限流电阻 后直接输入由TP210构成的电气信号隔离电路，进行电流信号隔离，最后输出信号到三相同 步或异步电机控制驱动器1。</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如图9所示，NI工控机2经过运算会得到一个电机转速，然后将这个转速以正交编 码器AB相的信号特征形式从CON2给出，同时15V的供电电源也通过此CON2输入给测速隔离 板，测速隔离板内部通过78M05将此电压变成5V，即VDD2，VDD2经过电容EC2、C13、C11滤波后 给光耦U8(HCPL-0631)输入端供电，同时VDD2通过隔离电源BL0505产生另外一个隔离的5V， 即+5V，通过电容EC16和C103滤波后给光耦U8的输出端供电，正交脉冲CHA、CHB经过电容C10 和电容C8滤除杂波后，各串联一个1K电阻R84、R85输入光耦的输入端，通过光耦的光电隔离 作用产生隔离后的正交脉冲信号QEP4_CHB、QEP4_CHA，通过CON4接入三相同步或异步电机 控制驱动器1的脉冲测速端口，同时为了使信号稳定，光耦的脉冲输出端加了一个上拉的 3.3K排阻RN3到+5V。</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2.5地线：</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电路共有5种地线，具体如下：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104" type="#_x0000_t75" style="height:237pt;width:375pt">
            <v:imagedata r:id="rId86" o:title=""/>
          </v:shape>
        </w:pict>
      </w:r>
      <w:r>
        <w:rPr>
          <w:rFonts w:ascii="宋体" w:eastAsia="宋体" w:hAnsi="宋体" w:cs="宋体"/>
          <w:b w:val="0"/>
          <w:color w:val="000000"/>
          <w:sz w:val="22"/>
          <w:szCs w:val="22"/>
        </w:rPr>
        <w:t>地线1与电流反馈信号输入端相连，为一个地线；</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105" type="#_x0000_t75" style="height:319.5pt;width:375pt">
            <v:imagedata r:id="rId87" o:title=""/>
          </v:shape>
        </w:pict>
      </w:r>
      <w:r>
        <w:rPr>
          <w:rFonts w:ascii="宋体" w:eastAsia="宋体" w:hAnsi="宋体" w:cs="宋体"/>
          <w:b w:val="0"/>
          <w:color w:val="000000"/>
          <w:sz w:val="22"/>
          <w:szCs w:val="22"/>
        </w:rPr>
        <w:t>地线2电流隔离模块TP210供电地为一个地线；</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106" type="#_x0000_t75" style="height:369.75pt;width:375pt">
            <v:imagedata r:id="rId88" o:title=""/>
          </v:shape>
        </w:pict>
      </w:r>
      <w:r>
        <w:rPr>
          <w:rFonts w:ascii="宋体" w:eastAsia="宋体" w:hAnsi="宋体" w:cs="宋体"/>
          <w:b w:val="0"/>
          <w:color w:val="000000"/>
          <w:sz w:val="22"/>
          <w:szCs w:val="22"/>
        </w:rPr>
        <w:t>地线3电流输出地为一个地线；</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地线4 G-15，速度脉冲的输入信号的地线；</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107" type="#_x0000_t75" style="height:281.25pt;width:375pt">
            <v:imagedata r:id="rId89" o:title=""/>
          </v:shape>
        </w:pict>
      </w:r>
      <w:r>
        <w:rPr>
          <w:rFonts w:ascii="宋体" w:eastAsia="宋体" w:hAnsi="宋体" w:cs="宋体"/>
          <w:b w:val="0"/>
          <w:color w:val="000000"/>
          <w:sz w:val="22"/>
          <w:szCs w:val="22"/>
        </w:rPr>
        <w:t>地线5速度脉冲的输出信号的地线。</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3、三相同步或异步电机控制驱动器接口电路</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在控制三相同步或异步电机控制驱动器1端，将ADC采样点的两根信号接线引出， 包括地线，与隔离板7输出端的电流反馈信号相连，而不是与原来三相同步或异步电机控制 驱动器1的电流霍尔传感器信号相连。将在控制三相同步或异步电机控制驱动器1的电机速 度AB相信号采样点的接线引出，包括地线，与隔离板7输出端的电机速度反馈信号相连，而 不是与原来三相同步或异步电机8的正交编码器相连。将三相同步或异步电机控制驱动器1 接实际电机的三相电力线(U、V、W)引出，包括动力电源地线，接入调理板6的输入端，而不是 与原来的实际电机相连。</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如图10所示，在电流闭环开关和角度闭环开关处设计了两个开关、两种状态的选 择器，供不同的需求选择。两种状态分别是：电流环和角度环都打开，对应lsw＝＝0；关闭电 流环，关闭角度环，对应lsw＝＝1，其源程序如下：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pict>
          <v:shape id="_x0000_i1108" type="#_x0000_t75" style="height:339.75pt;width:375pt">
            <v:imagedata r:id="rId90" o:title=""/>
          </v:shape>
        </w:pic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申请人还将本发明半物理仿真系统应用在地铁车辆的实时仿真系统中，其结构示 意图如图11所示。每组2～3节列车有一节是驱动车(即有动力的车厢)，每个驱动车配备4个 电机，一辆地铁通常有3节车箱为驱动车。通过半物理仿真方法，将3节动车的电机参数分别 实时地(20μs)输入到仿真系统中，通过仿真系统就能知道电机是否可以应用到该地铁上。 实时仿真系统的电器接口特性与实际车辆完全一致，可以直接将地铁的电机连接仿真系 统，调试环境与真实环境一致，无需地铁真的开动就可以测试地铁的各项运行参数。</w:t>
      </w:r>
    </w:p>
    <w:p>
      <w:pPr>
        <w:ind w:firstLine="480" w:firstLineChars="200"/>
        <w:jc w:val="both"/>
        <w:rPr>
          <w:rFonts w:ascii="宋体" w:eastAsia="宋体" w:hAnsi="宋体" w:cs="宋体"/>
          <w:b w:val="0"/>
          <w:color w:val="000000"/>
          <w:sz w:val="22"/>
          <w:szCs w:val="22"/>
        </w:rPr>
      </w:pPr>
      <w:r>
        <w:rPr>
          <w:rFonts w:ascii="宋体" w:hAnsi="宋体" w:cs="宋体"/>
          <w:color w:val="000000"/>
          <w:sz w:val="22"/>
          <w:szCs w:val="22"/>
        </w:rPr>
        <w:br w:type="page"/>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tblPrEx>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8522" w:type="dxa"/>
            <w:tcBorders>
              <w:top w:val="nil"/>
              <w:left w:val="nil"/>
              <w:bottom w:val="single" w:sz="12" w:space="0" w:color="auto"/>
              <w:right w:val="nil"/>
            </w:tcBorders>
          </w:tcPr>
          <w:p w:rsidR="007D05AB">
            <w:pPr>
              <w:jc w:val="center"/>
              <w:rPr>
                <w:rFonts w:ascii="宋体" w:hAnsi="宋体" w:cs="宋体"/>
                <w:b/>
                <w:color w:val="000000"/>
                <w:sz w:val="32"/>
                <w:szCs w:val="32"/>
              </w:rPr>
            </w:pPr>
            <w:r>
              <w:rPr>
                <w:rFonts w:ascii="宋体" w:hAnsi="宋体" w:cs="宋体" w:hint="eastAsia"/>
                <w:b/>
                <w:color w:val="000000"/>
                <w:sz w:val="32"/>
                <w:szCs w:val="32"/>
              </w:rPr>
              <w:t>说</w:t>
            </w:r>
            <w:r>
              <w:rPr>
                <w:rFonts w:ascii="宋体" w:hAnsi="宋体" w:cs="宋体" w:hint="eastAsia"/>
                <w:b/>
                <w:color w:val="000000"/>
                <w:sz w:val="32"/>
                <w:szCs w:val="32"/>
              </w:rPr>
              <w:t xml:space="preserve"> </w:t>
            </w:r>
            <w:r>
              <w:rPr>
                <w:rFonts w:ascii="宋体" w:hAnsi="宋体" w:cs="宋体" w:hint="eastAsia"/>
                <w:b/>
                <w:color w:val="000000"/>
                <w:sz w:val="32"/>
                <w:szCs w:val="32"/>
              </w:rPr>
              <w:t>明</w:t>
            </w:r>
            <w:r>
              <w:rPr>
                <w:rFonts w:ascii="宋体" w:hAnsi="宋体" w:cs="宋体" w:hint="eastAsia"/>
                <w:b/>
                <w:color w:val="000000"/>
                <w:sz w:val="32"/>
                <w:szCs w:val="32"/>
              </w:rPr>
              <w:t xml:space="preserve"> </w:t>
            </w:r>
            <w:r>
              <w:rPr>
                <w:rFonts w:ascii="宋体" w:hAnsi="宋体" w:cs="宋体" w:hint="eastAsia"/>
                <w:b/>
                <w:color w:val="000000"/>
                <w:sz w:val="32"/>
                <w:szCs w:val="32"/>
              </w:rPr>
              <w:t>书</w:t>
            </w:r>
            <w:r>
              <w:rPr>
                <w:rFonts w:ascii="宋体" w:hAnsi="宋体" w:cs="宋体" w:hint="eastAsia"/>
                <w:b/>
                <w:color w:val="000000"/>
                <w:sz w:val="32"/>
                <w:szCs w:val="32"/>
              </w:rPr>
              <w:t xml:space="preserve"> </w:t>
            </w:r>
            <w:r>
              <w:rPr>
                <w:rFonts w:ascii="宋体" w:hAnsi="宋体" w:cs="宋体" w:hint="eastAsia"/>
                <w:b/>
                <w:color w:val="000000"/>
                <w:sz w:val="32"/>
                <w:szCs w:val="32"/>
              </w:rPr>
              <w:t>附</w:t>
            </w:r>
            <w:r>
              <w:rPr>
                <w:rFonts w:ascii="宋体" w:hAnsi="宋体" w:cs="宋体" w:hint="eastAsia"/>
                <w:b/>
                <w:color w:val="000000"/>
                <w:sz w:val="32"/>
                <w:szCs w:val="32"/>
              </w:rPr>
              <w:t xml:space="preserve"> </w:t>
            </w:r>
            <w:r>
              <w:rPr>
                <w:rFonts w:ascii="宋体" w:hAnsi="宋体" w:cs="宋体" w:hint="eastAsia"/>
                <w:b/>
                <w:color w:val="000000"/>
                <w:sz w:val="32"/>
                <w:szCs w:val="32"/>
              </w:rPr>
              <w:t>图</w:t>
            </w:r>
          </w:p>
        </w:tc>
      </w:tr>
    </w:tbl>
    <w:p w:rsidR="007D05AB">
      <w:pPr>
        <w:jc w:val="center"/>
        <w:rPr>
          <w:rFonts w:ascii="宋体" w:hAnsi="宋体" w:cs="宋体"/>
          <w:b/>
          <w:color w:val="000000"/>
          <w:sz w:val="26"/>
          <w:szCs w:val="22"/>
        </w:rPr>
      </w:pPr>
      <w:r>
        <w:rPr>
          <w:rFonts w:ascii="宋体" w:hAnsi="宋体" w:cs="宋体"/>
          <w:b/>
          <w:color w:val="000000"/>
          <w:sz w:val="26"/>
          <w:szCs w:val="22"/>
        </w:rPr>
        <w:pict>
          <v:shape id="_x0000_i1109" type="#_x0000_t75" style="height:597.75pt;width:375pt">
            <v:imagedata r:id="rId91" o:title=""/>
          </v:shape>
        </w:pict>
      </w:r>
    </w:p>
    <w:p>
      <w:pPr>
        <w:jc w:val="center"/>
        <w:rPr>
          <w:rFonts w:ascii="宋体" w:hAnsi="宋体" w:cs="宋体"/>
          <w:b/>
          <w:color w:val="000000"/>
          <w:sz w:val="26"/>
          <w:szCs w:val="22"/>
        </w:rPr>
      </w:pPr>
      <w:r>
        <w:rPr>
          <w:rFonts w:ascii="宋体" w:hAnsi="宋体" w:cs="宋体"/>
          <w:b/>
          <w:color w:val="000000"/>
          <w:sz w:val="26"/>
          <w:szCs w:val="22"/>
        </w:rPr>
        <w:t>图1</w:t>
      </w:r>
    </w:p>
    <w:p>
      <w:pPr>
        <w:jc w:val="center"/>
        <w:rPr>
          <w:rFonts w:ascii="宋体" w:hAnsi="宋体" w:cs="宋体"/>
          <w:b/>
          <w:color w:val="000000"/>
          <w:sz w:val="26"/>
          <w:szCs w:val="22"/>
        </w:rPr>
      </w:pPr>
      <w:r>
        <w:rPr>
          <w:rFonts w:ascii="宋体" w:hAnsi="宋体" w:cs="宋体"/>
          <w:b/>
          <w:color w:val="000000"/>
          <w:sz w:val="26"/>
          <w:szCs w:val="22"/>
        </w:rPr>
        <w:pict>
          <v:shape id="_x0000_i1110" type="#_x0000_t75" style="height:150pt;width:375pt">
            <v:imagedata r:id="rId92" o:title=""/>
          </v:shape>
        </w:pict>
      </w:r>
    </w:p>
    <w:p>
      <w:pPr>
        <w:jc w:val="center"/>
        <w:rPr>
          <w:rFonts w:ascii="宋体" w:hAnsi="宋体" w:cs="宋体"/>
          <w:b/>
          <w:color w:val="000000"/>
          <w:sz w:val="26"/>
          <w:szCs w:val="22"/>
        </w:rPr>
      </w:pPr>
      <w:r>
        <w:rPr>
          <w:rFonts w:ascii="宋体" w:hAnsi="宋体" w:cs="宋体"/>
          <w:b/>
          <w:color w:val="000000"/>
          <w:sz w:val="26"/>
          <w:szCs w:val="22"/>
        </w:rPr>
        <w:t>图2</w:t>
      </w:r>
    </w:p>
    <w:p>
      <w:pPr>
        <w:jc w:val="center"/>
        <w:rPr>
          <w:rFonts w:ascii="宋体" w:hAnsi="宋体" w:cs="宋体"/>
          <w:b/>
          <w:color w:val="000000"/>
          <w:sz w:val="26"/>
          <w:szCs w:val="22"/>
        </w:rPr>
      </w:pPr>
      <w:r>
        <w:rPr>
          <w:rFonts w:ascii="宋体" w:hAnsi="宋体" w:cs="宋体"/>
          <w:b/>
          <w:color w:val="000000"/>
          <w:sz w:val="26"/>
          <w:szCs w:val="22"/>
        </w:rPr>
        <w:pict>
          <v:shape id="_x0000_i1111" type="#_x0000_t75" style="height:72.75pt;width:375pt">
            <v:imagedata r:id="rId93" o:title=""/>
          </v:shape>
        </w:pict>
      </w:r>
    </w:p>
    <w:p>
      <w:pPr>
        <w:jc w:val="center"/>
        <w:rPr>
          <w:rFonts w:ascii="宋体" w:hAnsi="宋体" w:cs="宋体"/>
          <w:b/>
          <w:color w:val="000000"/>
          <w:sz w:val="26"/>
          <w:szCs w:val="22"/>
        </w:rPr>
      </w:pPr>
      <w:r>
        <w:rPr>
          <w:rFonts w:ascii="宋体" w:hAnsi="宋体" w:cs="宋体"/>
          <w:b/>
          <w:color w:val="000000"/>
          <w:sz w:val="26"/>
          <w:szCs w:val="22"/>
        </w:rPr>
        <w:t>图3</w:t>
      </w:r>
    </w:p>
    <w:p>
      <w:pPr>
        <w:jc w:val="center"/>
        <w:rPr>
          <w:rFonts w:ascii="宋体" w:hAnsi="宋体" w:cs="宋体"/>
          <w:b/>
          <w:color w:val="000000"/>
          <w:sz w:val="26"/>
          <w:szCs w:val="22"/>
        </w:rPr>
      </w:pPr>
      <w:r>
        <w:rPr>
          <w:rFonts w:ascii="宋体" w:hAnsi="宋体" w:cs="宋体"/>
          <w:b/>
          <w:color w:val="000000"/>
          <w:sz w:val="26"/>
          <w:szCs w:val="22"/>
        </w:rPr>
        <w:pict>
          <v:shape id="_x0000_i1112" type="#_x0000_t75" style="height:150pt;width:375pt">
            <v:imagedata r:id="rId94" o:title=""/>
          </v:shape>
        </w:pict>
      </w:r>
    </w:p>
    <w:p>
      <w:pPr>
        <w:jc w:val="center"/>
        <w:rPr>
          <w:rFonts w:ascii="宋体" w:hAnsi="宋体" w:cs="宋体"/>
          <w:b/>
          <w:color w:val="000000"/>
          <w:sz w:val="26"/>
          <w:szCs w:val="22"/>
        </w:rPr>
      </w:pPr>
      <w:r>
        <w:rPr>
          <w:rFonts w:ascii="宋体" w:hAnsi="宋体" w:cs="宋体"/>
          <w:b/>
          <w:color w:val="000000"/>
          <w:sz w:val="26"/>
          <w:szCs w:val="22"/>
        </w:rPr>
        <w:t>图4</w:t>
      </w:r>
    </w:p>
    <w:p>
      <w:pPr>
        <w:jc w:val="center"/>
        <w:rPr>
          <w:rFonts w:ascii="宋体" w:hAnsi="宋体" w:cs="宋体"/>
          <w:b/>
          <w:color w:val="000000"/>
          <w:sz w:val="26"/>
          <w:szCs w:val="22"/>
        </w:rPr>
      </w:pPr>
      <w:r>
        <w:rPr>
          <w:rFonts w:ascii="宋体" w:hAnsi="宋体" w:cs="宋体"/>
          <w:b/>
          <w:color w:val="000000"/>
          <w:sz w:val="26"/>
          <w:szCs w:val="22"/>
        </w:rPr>
        <w:pict>
          <v:shape id="_x0000_i1113" type="#_x0000_t75" style="height:460.5pt;width:375pt">
            <v:imagedata r:id="rId95" o:title=""/>
          </v:shape>
        </w:pict>
      </w:r>
    </w:p>
    <w:p>
      <w:pPr>
        <w:jc w:val="center"/>
        <w:rPr>
          <w:rFonts w:ascii="宋体" w:hAnsi="宋体" w:cs="宋体"/>
          <w:b/>
          <w:color w:val="000000"/>
          <w:sz w:val="26"/>
          <w:szCs w:val="22"/>
        </w:rPr>
      </w:pPr>
      <w:r>
        <w:rPr>
          <w:rFonts w:ascii="宋体" w:hAnsi="宋体" w:cs="宋体"/>
          <w:b/>
          <w:color w:val="000000"/>
          <w:sz w:val="26"/>
          <w:szCs w:val="22"/>
        </w:rPr>
        <w:t>图5</w:t>
      </w:r>
    </w:p>
    <w:p>
      <w:pPr>
        <w:jc w:val="center"/>
        <w:rPr>
          <w:rFonts w:ascii="宋体" w:hAnsi="宋体" w:cs="宋体"/>
          <w:b/>
          <w:color w:val="000000"/>
          <w:sz w:val="26"/>
          <w:szCs w:val="22"/>
        </w:rPr>
      </w:pPr>
      <w:r>
        <w:rPr>
          <w:rFonts w:ascii="宋体" w:hAnsi="宋体" w:cs="宋体"/>
          <w:b/>
          <w:color w:val="000000"/>
          <w:sz w:val="26"/>
          <w:szCs w:val="22"/>
        </w:rPr>
        <w:pict>
          <v:shape id="_x0000_i1114" type="#_x0000_t75" style="height:298.5pt;width:375pt">
            <v:imagedata r:id="rId96" o:title=""/>
          </v:shape>
        </w:pict>
      </w:r>
    </w:p>
    <w:p>
      <w:pPr>
        <w:jc w:val="center"/>
        <w:rPr>
          <w:rFonts w:ascii="宋体" w:hAnsi="宋体" w:cs="宋体"/>
          <w:b/>
          <w:color w:val="000000"/>
          <w:sz w:val="26"/>
          <w:szCs w:val="22"/>
        </w:rPr>
      </w:pPr>
      <w:r>
        <w:rPr>
          <w:rFonts w:ascii="宋体" w:hAnsi="宋体" w:cs="宋体"/>
          <w:b/>
          <w:color w:val="000000"/>
          <w:sz w:val="26"/>
          <w:szCs w:val="22"/>
        </w:rPr>
        <w:t>图6</w:t>
      </w:r>
    </w:p>
    <w:p>
      <w:pPr>
        <w:jc w:val="center"/>
        <w:rPr>
          <w:rFonts w:ascii="宋体" w:hAnsi="宋体" w:cs="宋体"/>
          <w:b/>
          <w:color w:val="000000"/>
          <w:sz w:val="26"/>
          <w:szCs w:val="22"/>
        </w:rPr>
      </w:pPr>
      <w:r>
        <w:rPr>
          <w:rFonts w:ascii="宋体" w:hAnsi="宋体" w:cs="宋体"/>
          <w:b/>
          <w:color w:val="000000"/>
          <w:sz w:val="26"/>
          <w:szCs w:val="22"/>
        </w:rPr>
        <w:pict>
          <v:shape id="_x0000_i1115" type="#_x0000_t75" style="height:172.5pt;width:375pt">
            <v:imagedata r:id="rId97" o:title=""/>
          </v:shape>
        </w:pict>
      </w:r>
    </w:p>
    <w:p>
      <w:pPr>
        <w:jc w:val="center"/>
        <w:rPr>
          <w:rFonts w:ascii="宋体" w:hAnsi="宋体" w:cs="宋体"/>
          <w:b/>
          <w:color w:val="000000"/>
          <w:sz w:val="26"/>
          <w:szCs w:val="22"/>
        </w:rPr>
      </w:pPr>
      <w:r>
        <w:rPr>
          <w:rFonts w:ascii="宋体" w:hAnsi="宋体" w:cs="宋体"/>
          <w:b/>
          <w:color w:val="000000"/>
          <w:sz w:val="26"/>
          <w:szCs w:val="22"/>
        </w:rPr>
        <w:t>图7</w:t>
      </w:r>
    </w:p>
    <w:p>
      <w:pPr>
        <w:jc w:val="center"/>
        <w:rPr>
          <w:rFonts w:ascii="宋体" w:hAnsi="宋体" w:cs="宋体"/>
          <w:b/>
          <w:color w:val="000000"/>
          <w:sz w:val="26"/>
          <w:szCs w:val="22"/>
        </w:rPr>
      </w:pPr>
      <w:r>
        <w:rPr>
          <w:rFonts w:ascii="宋体" w:hAnsi="宋体" w:cs="宋体"/>
          <w:b/>
          <w:color w:val="000000"/>
          <w:sz w:val="26"/>
          <w:szCs w:val="22"/>
        </w:rPr>
        <w:pict>
          <v:shape id="_x0000_i1116" type="#_x0000_t75" style="height:369pt;width:375pt">
            <v:imagedata r:id="rId98" o:title=""/>
          </v:shape>
        </w:pict>
      </w:r>
    </w:p>
    <w:p>
      <w:pPr>
        <w:jc w:val="center"/>
        <w:rPr>
          <w:rFonts w:ascii="宋体" w:hAnsi="宋体" w:cs="宋体"/>
          <w:b/>
          <w:color w:val="000000"/>
          <w:sz w:val="26"/>
          <w:szCs w:val="22"/>
        </w:rPr>
      </w:pPr>
      <w:r>
        <w:rPr>
          <w:rFonts w:ascii="宋体" w:hAnsi="宋体" w:cs="宋体"/>
          <w:b/>
          <w:color w:val="000000"/>
          <w:sz w:val="26"/>
          <w:szCs w:val="22"/>
        </w:rPr>
        <w:t>图8</w:t>
      </w:r>
    </w:p>
    <w:p>
      <w:pPr>
        <w:jc w:val="center"/>
        <w:rPr>
          <w:rFonts w:ascii="宋体" w:hAnsi="宋体" w:cs="宋体"/>
          <w:b/>
          <w:color w:val="000000"/>
          <w:sz w:val="26"/>
          <w:szCs w:val="22"/>
        </w:rPr>
      </w:pPr>
      <w:r>
        <w:rPr>
          <w:rFonts w:ascii="宋体" w:hAnsi="宋体" w:cs="宋体"/>
          <w:b/>
          <w:color w:val="000000"/>
          <w:sz w:val="26"/>
          <w:szCs w:val="22"/>
        </w:rPr>
        <w:pict>
          <v:shape id="_x0000_i1117" type="#_x0000_t75" style="height:216.75pt;width:375pt">
            <v:imagedata r:id="rId99" o:title=""/>
          </v:shape>
        </w:pict>
      </w:r>
    </w:p>
    <w:p>
      <w:pPr>
        <w:jc w:val="center"/>
        <w:rPr>
          <w:rFonts w:ascii="宋体" w:hAnsi="宋体" w:cs="宋体"/>
          <w:b/>
          <w:color w:val="000000"/>
          <w:sz w:val="26"/>
          <w:szCs w:val="22"/>
        </w:rPr>
      </w:pPr>
      <w:r>
        <w:rPr>
          <w:rFonts w:ascii="宋体" w:hAnsi="宋体" w:cs="宋体"/>
          <w:b/>
          <w:color w:val="000000"/>
          <w:sz w:val="26"/>
          <w:szCs w:val="22"/>
        </w:rPr>
        <w:t>图9</w:t>
      </w:r>
    </w:p>
    <w:p>
      <w:pPr>
        <w:jc w:val="center"/>
        <w:rPr>
          <w:rFonts w:ascii="宋体" w:hAnsi="宋体" w:cs="宋体"/>
          <w:b/>
          <w:color w:val="000000"/>
          <w:sz w:val="26"/>
          <w:szCs w:val="22"/>
        </w:rPr>
      </w:pPr>
      <w:r>
        <w:rPr>
          <w:rFonts w:ascii="宋体" w:hAnsi="宋体" w:cs="宋体"/>
          <w:b/>
          <w:color w:val="000000"/>
          <w:sz w:val="26"/>
          <w:szCs w:val="22"/>
        </w:rPr>
        <w:pict>
          <v:shape id="_x0000_i1118" type="#_x0000_t75" style="height:207pt;width:375pt">
            <v:imagedata r:id="rId100" o:title=""/>
          </v:shape>
        </w:pict>
      </w:r>
    </w:p>
    <w:p>
      <w:pPr>
        <w:jc w:val="center"/>
        <w:rPr>
          <w:rFonts w:ascii="宋体" w:hAnsi="宋体" w:cs="宋体"/>
          <w:b/>
          <w:color w:val="000000"/>
          <w:sz w:val="26"/>
          <w:szCs w:val="22"/>
        </w:rPr>
      </w:pPr>
      <w:r>
        <w:rPr>
          <w:rFonts w:ascii="宋体" w:hAnsi="宋体" w:cs="宋体"/>
          <w:b/>
          <w:color w:val="000000"/>
          <w:sz w:val="26"/>
          <w:szCs w:val="22"/>
        </w:rPr>
        <w:t>图10</w:t>
      </w:r>
    </w:p>
    <w:p>
      <w:pPr>
        <w:jc w:val="center"/>
        <w:rPr>
          <w:rFonts w:ascii="宋体" w:hAnsi="宋体" w:cs="宋体"/>
          <w:b/>
          <w:color w:val="000000"/>
          <w:sz w:val="26"/>
          <w:szCs w:val="22"/>
        </w:rPr>
      </w:pPr>
      <w:r>
        <w:rPr>
          <w:rFonts w:ascii="宋体" w:hAnsi="宋体" w:cs="宋体"/>
          <w:b/>
          <w:color w:val="000000"/>
          <w:sz w:val="26"/>
          <w:szCs w:val="22"/>
        </w:rPr>
        <w:pict>
          <v:shape id="_x0000_i1119" type="#_x0000_t75" style="height:219pt;width:375pt">
            <v:imagedata r:id="rId101" o:title=""/>
          </v:shape>
        </w:pict>
      </w:r>
    </w:p>
    <w:p>
      <w:pPr>
        <w:jc w:val="center"/>
        <w:rPr>
          <w:rFonts w:ascii="宋体" w:hAnsi="宋体" w:cs="宋体"/>
          <w:b/>
          <w:color w:val="000000"/>
          <w:sz w:val="26"/>
          <w:szCs w:val="22"/>
        </w:rPr>
      </w:pPr>
      <w:r>
        <w:rPr>
          <w:rFonts w:ascii="宋体" w:hAnsi="宋体" w:cs="宋体"/>
          <w:b/>
          <w:color w:val="000000"/>
          <w:sz w:val="26"/>
          <w:szCs w:val="22"/>
        </w:rPr>
        <w:t>图11</w:t>
      </w:r>
    </w:p>
    <w:p>
      <w:pPr>
        <w:jc w:val="center"/>
        <w:rPr>
          <w:rFonts w:ascii="宋体" w:hAnsi="宋体" w:cs="宋体"/>
          <w:b/>
          <w:color w:val="000000"/>
          <w:sz w:val="26"/>
          <w:szCs w:val="22"/>
        </w:rPr>
      </w:pPr>
      <w:r>
        <w:rPr>
          <w:rFonts w:ascii="宋体" w:hAnsi="宋体" w:cs="宋体"/>
          <w:b/>
          <w:color w:val="000000"/>
          <w:sz w:val="26"/>
          <w:szCs w:val="22"/>
        </w:rPr>
        <w:pict>
          <v:shape id="_x0000_i1120" type="#_x0000_t75" style="height:219pt;width:375pt">
            <v:imagedata r:id="rId102" o:title=""/>
          </v:shape>
        </w:pict>
      </w:r>
    </w:p>
    <w:p>
      <w:pPr>
        <w:jc w:val="center"/>
        <w:rPr>
          <w:rFonts w:ascii="宋体" w:hAnsi="宋体" w:cs="宋体"/>
          <w:b/>
          <w:color w:val="000000"/>
          <w:sz w:val="26"/>
          <w:szCs w:val="22"/>
        </w:rPr>
      </w:pPr>
      <w:r>
        <w:rPr>
          <w:rFonts w:ascii="宋体" w:hAnsi="宋体" w:cs="宋体"/>
          <w:b/>
          <w:color w:val="000000"/>
          <w:sz w:val="26"/>
          <w:szCs w:val="22"/>
        </w:rPr>
        <w:t>图12</w:t>
      </w:r>
    </w:p>
    <w:p>
      <w:pPr>
        <w:jc w:val="center"/>
        <w:rPr>
          <w:rFonts w:ascii="宋体" w:hAnsi="宋体" w:cs="宋体"/>
          <w:b/>
          <w:color w:val="000000"/>
          <w:sz w:val="26"/>
          <w:szCs w:val="22"/>
        </w:rPr>
      </w:pPr>
      <w:r>
        <w:rPr>
          <w:rFonts w:ascii="宋体" w:hAnsi="宋体" w:cs="宋体"/>
          <w:b/>
          <w:color w:val="000000"/>
          <w:sz w:val="26"/>
          <w:szCs w:val="22"/>
        </w:rPr>
        <w:pict>
          <v:shape id="_x0000_i1121" type="#_x0000_t75" style="height:264.75pt;width:375pt">
            <v:imagedata r:id="rId103" o:title=""/>
          </v:shape>
        </w:pict>
      </w:r>
    </w:p>
    <w:p>
      <w:pPr>
        <w:jc w:val="center"/>
        <w:rPr>
          <w:rFonts w:ascii="宋体" w:hAnsi="宋体" w:cs="宋体"/>
          <w:b/>
          <w:color w:val="000000"/>
          <w:sz w:val="26"/>
          <w:szCs w:val="22"/>
        </w:rPr>
      </w:pPr>
      <w:r>
        <w:rPr>
          <w:rFonts w:ascii="宋体" w:hAnsi="宋体" w:cs="宋体"/>
          <w:b/>
          <w:color w:val="000000"/>
          <w:sz w:val="26"/>
          <w:szCs w:val="22"/>
        </w:rPr>
        <w:t>图13</w:t>
      </w:r>
    </w:p>
    <w:p>
      <w:pPr>
        <w:jc w:val="center"/>
        <w:rPr>
          <w:rFonts w:ascii="宋体" w:hAnsi="宋体" w:cs="宋体"/>
          <w:b/>
          <w:color w:val="000000"/>
          <w:sz w:val="26"/>
          <w:szCs w:val="22"/>
        </w:rPr>
      </w:pPr>
      <w:r>
        <w:rPr>
          <w:rFonts w:ascii="宋体" w:hAnsi="宋体" w:cs="宋体"/>
          <w:b/>
          <w:color w:val="000000"/>
          <w:sz w:val="26"/>
          <w:szCs w:val="22"/>
        </w:rPr>
        <w:pict>
          <v:shape id="_x0000_i1122" type="#_x0000_t75" style="height:245.25pt;width:375pt">
            <v:imagedata r:id="rId104" o:title=""/>
          </v:shape>
        </w:pict>
      </w:r>
    </w:p>
    <w:p>
      <w:pPr>
        <w:jc w:val="center"/>
        <w:rPr>
          <w:rFonts w:ascii="宋体" w:hAnsi="宋体" w:cs="宋体"/>
          <w:b/>
          <w:color w:val="000000"/>
          <w:sz w:val="26"/>
          <w:szCs w:val="22"/>
        </w:rPr>
      </w:pPr>
      <w:r>
        <w:rPr>
          <w:rFonts w:ascii="宋体" w:hAnsi="宋体" w:cs="宋体"/>
          <w:b/>
          <w:color w:val="000000"/>
          <w:sz w:val="26"/>
          <w:szCs w:val="22"/>
        </w:rPr>
        <w:t>图14</w:t>
      </w:r>
    </w:p>
    <w:p>
      <w:pPr>
        <w:jc w:val="center"/>
        <w:rPr>
          <w:rFonts w:ascii="宋体" w:hAnsi="宋体" w:cs="宋体"/>
          <w:b/>
          <w:color w:val="000000"/>
          <w:sz w:val="26"/>
          <w:szCs w:val="22"/>
        </w:rPr>
      </w:pPr>
      <w:r>
        <w:rPr>
          <w:rFonts w:ascii="宋体" w:hAnsi="宋体" w:cs="宋体"/>
          <w:b/>
          <w:color w:val="000000"/>
          <w:sz w:val="26"/>
          <w:szCs w:val="22"/>
        </w:rPr>
        <w:pict>
          <v:shape id="_x0000_i1123" type="#_x0000_t75" style="height:245.25pt;width:375pt">
            <v:imagedata r:id="rId105" o:title=""/>
          </v:shape>
        </w:pict>
      </w:r>
    </w:p>
    <w:p>
      <w:pPr>
        <w:jc w:val="center"/>
        <w:rPr>
          <w:rFonts w:ascii="宋体" w:hAnsi="宋体" w:cs="宋体"/>
          <w:b/>
          <w:color w:val="000000"/>
          <w:sz w:val="26"/>
          <w:szCs w:val="22"/>
        </w:rPr>
      </w:pPr>
      <w:r>
        <w:rPr>
          <w:rFonts w:ascii="宋体" w:hAnsi="宋体" w:cs="宋体"/>
          <w:b/>
          <w:color w:val="000000"/>
          <w:sz w:val="26"/>
          <w:szCs w:val="22"/>
        </w:rPr>
        <w:t>图15</w:t>
      </w:r>
    </w:p>
    <w:p>
      <w:pPr>
        <w:jc w:val="center"/>
        <w:rPr>
          <w:rFonts w:ascii="宋体" w:hAnsi="宋体" w:cs="宋体"/>
          <w:b/>
          <w:color w:val="000000"/>
          <w:sz w:val="26"/>
          <w:szCs w:val="22"/>
        </w:rPr>
      </w:pPr>
      <w:r>
        <w:rPr>
          <w:rFonts w:ascii="宋体" w:hAnsi="宋体" w:cs="宋体"/>
          <w:b/>
          <w:color w:val="000000"/>
          <w:sz w:val="26"/>
          <w:szCs w:val="22"/>
        </w:rPr>
        <w:pict>
          <v:shape id="_x0000_i1124" type="#_x0000_t75" style="height:255.75pt;width:375pt">
            <v:imagedata r:id="rId106" o:title=""/>
          </v:shape>
        </w:pict>
      </w:r>
    </w:p>
    <w:p>
      <w:pPr>
        <w:jc w:val="center"/>
        <w:rPr>
          <w:rFonts w:ascii="宋体" w:hAnsi="宋体" w:cs="宋体"/>
          <w:b/>
          <w:color w:val="000000"/>
          <w:sz w:val="26"/>
          <w:szCs w:val="22"/>
        </w:rPr>
      </w:pPr>
      <w:r>
        <w:rPr>
          <w:rFonts w:ascii="宋体" w:hAnsi="宋体" w:cs="宋体"/>
          <w:b/>
          <w:color w:val="000000"/>
          <w:sz w:val="26"/>
          <w:szCs w:val="22"/>
        </w:rPr>
        <w:t>图16</w:t>
      </w:r>
    </w:p>
    <w:p>
      <w:pPr>
        <w:jc w:val="center"/>
        <w:rPr>
          <w:rFonts w:ascii="宋体" w:hAnsi="宋体" w:cs="宋体"/>
          <w:b/>
          <w:color w:val="000000"/>
          <w:sz w:val="26"/>
          <w:szCs w:val="22"/>
        </w:rPr>
      </w:pPr>
    </w:p>
    <w:sectPr>
      <w:footerReference w:type="default" r:id="rId107"/>
      <w:pgSz w:w="11906" w:h="16838"/>
      <w:pgMar w:top="1440" w:right="1800" w:bottom="1440" w:left="1800" w:header="709" w:footer="709"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05AB">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9525">
                        <a:noFill/>
                      </a:ln>
                    </wps:spPr>
                    <wps:txbx>
                      <w:txbxContent>
                        <w:p w:rsidR="007D05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A60D6">
                            <w:rPr>
                              <w:noProof/>
                              <w:sz w:val="18"/>
                            </w:rPr>
                            <w:t>1</w:t>
                          </w:r>
                          <w:r>
                            <w:rPr>
                              <w:rFonts w:hint="eastAsia"/>
                              <w:sz w:val="18"/>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2049" type="#_x0000_t202" style="height:2in;margin-left:0;margin-top:0;mso-position-horizontal:center;mso-position-horizontal-relative:margin;mso-wrap-distance-bottom:0;mso-wrap-distance-left:9pt;mso-wrap-distance-right:9pt;mso-wrap-distance-top:0;mso-wrap-style:none;position:absolute;v-text-anchor:top;visibility:visible;width:2in;z-index:251659264" filled="f" stroked="f">
              <v:textbox style="mso-fit-shape-to-text:t" inset="0,0,0,0">
                <w:txbxContent>
                  <w:p w:rsidR="007D05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A60D6">
                      <w:rPr>
                        <w:noProof/>
                        <w:sz w:val="18"/>
                      </w:rPr>
                      <w:t>1</w:t>
                    </w:r>
                    <w:r>
                      <w:rPr>
                        <w:rFonts w:hint="eastAsia"/>
                        <w:sz w:val="18"/>
                      </w:rPr>
                      <w:fldChar w:fldCharType="end"/>
                    </w:r>
                  </w:p>
                </w:txbxContent>
              </v:textbox>
              <w10:wrap anchorx="margin"/>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720"/>
  <w:noPunctuationKerning/>
  <w:characterSpacingControl w:val="doNotCompres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
    <w:rPr>
      <w:sz w:val="18"/>
      <w:szCs w:val="18"/>
    </w:rPr>
  </w:style>
  <w:style w:type="paragraph" w:styleId="Footer">
    <w:name w:val="footer"/>
    <w:basedOn w:val="Normal"/>
    <w:link w:val="a1"/>
    <w:qFormat/>
    <w:pPr>
      <w:tabs>
        <w:tab w:val="center" w:pos="4153"/>
        <w:tab w:val="right" w:pos="8306"/>
      </w:tabs>
      <w:snapToGrid w:val="0"/>
    </w:pPr>
    <w:rPr>
      <w:sz w:val="18"/>
      <w:szCs w:val="18"/>
    </w:rPr>
  </w:style>
  <w:style w:type="paragraph" w:styleId="Header">
    <w:name w:val="header"/>
    <w:basedOn w:val="Normal"/>
    <w:link w:val="a0"/>
    <w:uiPriority w:val="99"/>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批注框文本 字符"/>
    <w:link w:val="BalloonText"/>
    <w:qFormat/>
    <w:rPr>
      <w:sz w:val="18"/>
      <w:szCs w:val="18"/>
    </w:rPr>
  </w:style>
  <w:style w:type="character" w:customStyle="1" w:styleId="a0">
    <w:name w:val="页眉 字符"/>
    <w:link w:val="Header"/>
    <w:uiPriority w:val="99"/>
    <w:qFormat/>
    <w:rPr>
      <w:sz w:val="18"/>
      <w:szCs w:val="18"/>
    </w:rPr>
  </w:style>
  <w:style w:type="character" w:customStyle="1" w:styleId="a1">
    <w:name w:val="页脚 字符"/>
    <w:link w:val="Footer"/>
    <w:qFormat/>
    <w:rPr>
      <w:sz w:val="18"/>
      <w:szCs w:val="18"/>
    </w:rPr>
  </w:style>
  <w:style w:type="paragraph" w:customStyle="1" w:styleId="1">
    <w:name w:val="无间隔1"/>
    <w:link w:val="a2"/>
    <w:uiPriority w:val="1"/>
    <w:qFormat/>
    <w:rPr>
      <w:rFonts w:ascii="Calibri" w:hAnsi="Calibri"/>
      <w:sz w:val="22"/>
      <w:szCs w:val="22"/>
    </w:rPr>
  </w:style>
  <w:style w:type="character" w:customStyle="1" w:styleId="a2">
    <w:name w:val="无间隔 字符"/>
    <w:link w:val="1"/>
    <w:uiPriority w:val="1"/>
    <w:qFormat/>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00" Type="http://schemas.openxmlformats.org/officeDocument/2006/relationships/image" Target="media/image95.jpeg" /><Relationship Id="rId101" Type="http://schemas.openxmlformats.org/officeDocument/2006/relationships/image" Target="media/image96.jpeg" /><Relationship Id="rId102" Type="http://schemas.openxmlformats.org/officeDocument/2006/relationships/image" Target="media/image97.jpeg" /><Relationship Id="rId103" Type="http://schemas.openxmlformats.org/officeDocument/2006/relationships/image" Target="media/image98.jpeg" /><Relationship Id="rId104" Type="http://schemas.openxmlformats.org/officeDocument/2006/relationships/image" Target="media/image99.jpeg" /><Relationship Id="rId105" Type="http://schemas.openxmlformats.org/officeDocument/2006/relationships/image" Target="media/image100.jpeg" /><Relationship Id="rId106" Type="http://schemas.openxmlformats.org/officeDocument/2006/relationships/image" Target="media/image101.jpeg" /><Relationship Id="rId107" Type="http://schemas.openxmlformats.org/officeDocument/2006/relationships/footer" Target="footer1.xml" /><Relationship Id="rId108" Type="http://schemas.openxmlformats.org/officeDocument/2006/relationships/theme" Target="theme/theme1.xml" /><Relationship Id="rId109" Type="http://schemas.openxmlformats.org/officeDocument/2006/relationships/styles" Target="styles.xml"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media/image31.jpeg" /><Relationship Id="rId37" Type="http://schemas.openxmlformats.org/officeDocument/2006/relationships/image" Target="media/image32.jpeg" /><Relationship Id="rId38" Type="http://schemas.openxmlformats.org/officeDocument/2006/relationships/image" Target="media/image33.jpeg" /><Relationship Id="rId39" Type="http://schemas.openxmlformats.org/officeDocument/2006/relationships/image" Target="media/image34.jpeg" /><Relationship Id="rId4" Type="http://schemas.openxmlformats.org/officeDocument/2006/relationships/customXml" Target="../customXml/item1.xml" /><Relationship Id="rId40" Type="http://schemas.openxmlformats.org/officeDocument/2006/relationships/image" Target="media/image35.jpeg" /><Relationship Id="rId41" Type="http://schemas.openxmlformats.org/officeDocument/2006/relationships/image" Target="media/image36.jpeg" /><Relationship Id="rId42" Type="http://schemas.openxmlformats.org/officeDocument/2006/relationships/image" Target="media/image37.jpeg" /><Relationship Id="rId43" Type="http://schemas.openxmlformats.org/officeDocument/2006/relationships/image" Target="media/image38.jpeg" /><Relationship Id="rId44" Type="http://schemas.openxmlformats.org/officeDocument/2006/relationships/image" Target="media/image39.jpeg" /><Relationship Id="rId45" Type="http://schemas.openxmlformats.org/officeDocument/2006/relationships/image" Target="media/image40.jpeg" /><Relationship Id="rId46" Type="http://schemas.openxmlformats.org/officeDocument/2006/relationships/image" Target="media/image41.jpeg" /><Relationship Id="rId47" Type="http://schemas.openxmlformats.org/officeDocument/2006/relationships/image" Target="media/image42.jpeg" /><Relationship Id="rId48" Type="http://schemas.openxmlformats.org/officeDocument/2006/relationships/image" Target="media/image43.jpeg" /><Relationship Id="rId49" Type="http://schemas.openxmlformats.org/officeDocument/2006/relationships/image" Target="media/image44.jpeg" /><Relationship Id="rId5" Type="http://schemas.openxmlformats.org/officeDocument/2006/relationships/customXml" Target="../customXml/item2.xml" /><Relationship Id="rId50" Type="http://schemas.openxmlformats.org/officeDocument/2006/relationships/image" Target="media/image45.jpeg" /><Relationship Id="rId51" Type="http://schemas.openxmlformats.org/officeDocument/2006/relationships/image" Target="media/image46.jpeg" /><Relationship Id="rId52" Type="http://schemas.openxmlformats.org/officeDocument/2006/relationships/image" Target="media/image47.jpeg" /><Relationship Id="rId53" Type="http://schemas.openxmlformats.org/officeDocument/2006/relationships/image" Target="media/image48.jpeg" /><Relationship Id="rId54" Type="http://schemas.openxmlformats.org/officeDocument/2006/relationships/image" Target="media/image49.jpeg" /><Relationship Id="rId55" Type="http://schemas.openxmlformats.org/officeDocument/2006/relationships/image" Target="media/image50.jpeg" /><Relationship Id="rId56" Type="http://schemas.openxmlformats.org/officeDocument/2006/relationships/image" Target="media/image51.jpeg" /><Relationship Id="rId57" Type="http://schemas.openxmlformats.org/officeDocument/2006/relationships/image" Target="media/image52.jpeg" /><Relationship Id="rId58" Type="http://schemas.openxmlformats.org/officeDocument/2006/relationships/image" Target="media/image53.jpeg" /><Relationship Id="rId59" Type="http://schemas.openxmlformats.org/officeDocument/2006/relationships/image" Target="media/image54.jpeg" /><Relationship Id="rId6" Type="http://schemas.openxmlformats.org/officeDocument/2006/relationships/image" Target="media/image1.png" /><Relationship Id="rId60" Type="http://schemas.openxmlformats.org/officeDocument/2006/relationships/image" Target="media/image55.jpeg" /><Relationship Id="rId61" Type="http://schemas.openxmlformats.org/officeDocument/2006/relationships/image" Target="media/image56.jpeg" /><Relationship Id="rId62" Type="http://schemas.openxmlformats.org/officeDocument/2006/relationships/image" Target="media/image57.jpeg" /><Relationship Id="rId63" Type="http://schemas.openxmlformats.org/officeDocument/2006/relationships/image" Target="media/image58.jpeg" /><Relationship Id="rId64" Type="http://schemas.openxmlformats.org/officeDocument/2006/relationships/image" Target="media/image59.jpeg" /><Relationship Id="rId65" Type="http://schemas.openxmlformats.org/officeDocument/2006/relationships/image" Target="media/image60.jpeg" /><Relationship Id="rId66" Type="http://schemas.openxmlformats.org/officeDocument/2006/relationships/image" Target="media/image61.jpeg" /><Relationship Id="rId67" Type="http://schemas.openxmlformats.org/officeDocument/2006/relationships/image" Target="media/image62.jpeg" /><Relationship Id="rId68" Type="http://schemas.openxmlformats.org/officeDocument/2006/relationships/image" Target="media/image63.jpeg" /><Relationship Id="rId69" Type="http://schemas.openxmlformats.org/officeDocument/2006/relationships/image" Target="media/image64.jpeg" /><Relationship Id="rId7" Type="http://schemas.openxmlformats.org/officeDocument/2006/relationships/image" Target="media/image2.png" /><Relationship Id="rId70" Type="http://schemas.openxmlformats.org/officeDocument/2006/relationships/image" Target="media/image65.jpeg" /><Relationship Id="rId71" Type="http://schemas.openxmlformats.org/officeDocument/2006/relationships/image" Target="media/image66.jpeg" /><Relationship Id="rId72" Type="http://schemas.openxmlformats.org/officeDocument/2006/relationships/image" Target="media/image67.jpeg" /><Relationship Id="rId73" Type="http://schemas.openxmlformats.org/officeDocument/2006/relationships/image" Target="media/image68.jpeg" /><Relationship Id="rId74" Type="http://schemas.openxmlformats.org/officeDocument/2006/relationships/image" Target="media/image69.jpeg" /><Relationship Id="rId75" Type="http://schemas.openxmlformats.org/officeDocument/2006/relationships/image" Target="media/image70.jpeg" /><Relationship Id="rId76" Type="http://schemas.openxmlformats.org/officeDocument/2006/relationships/image" Target="media/image71.jpeg" /><Relationship Id="rId77" Type="http://schemas.openxmlformats.org/officeDocument/2006/relationships/image" Target="media/image72.jpeg" /><Relationship Id="rId78" Type="http://schemas.openxmlformats.org/officeDocument/2006/relationships/image" Target="media/image73.jpeg" /><Relationship Id="rId79" Type="http://schemas.openxmlformats.org/officeDocument/2006/relationships/image" Target="media/image74.jpeg" /><Relationship Id="rId8" Type="http://schemas.openxmlformats.org/officeDocument/2006/relationships/image" Target="media/image3.jpeg" /><Relationship Id="rId80" Type="http://schemas.openxmlformats.org/officeDocument/2006/relationships/image" Target="media/image75.jpeg" /><Relationship Id="rId81" Type="http://schemas.openxmlformats.org/officeDocument/2006/relationships/image" Target="media/image76.jpeg" /><Relationship Id="rId82" Type="http://schemas.openxmlformats.org/officeDocument/2006/relationships/image" Target="media/image77.jpeg" /><Relationship Id="rId83" Type="http://schemas.openxmlformats.org/officeDocument/2006/relationships/image" Target="media/image78.jpeg" /><Relationship Id="rId84" Type="http://schemas.openxmlformats.org/officeDocument/2006/relationships/image" Target="media/image79.jpeg" /><Relationship Id="rId85" Type="http://schemas.openxmlformats.org/officeDocument/2006/relationships/image" Target="media/image80.jpeg" /><Relationship Id="rId86" Type="http://schemas.openxmlformats.org/officeDocument/2006/relationships/image" Target="media/image81.jpeg" /><Relationship Id="rId87" Type="http://schemas.openxmlformats.org/officeDocument/2006/relationships/image" Target="media/image82.jpeg" /><Relationship Id="rId88" Type="http://schemas.openxmlformats.org/officeDocument/2006/relationships/image" Target="media/image83.jpeg" /><Relationship Id="rId89" Type="http://schemas.openxmlformats.org/officeDocument/2006/relationships/image" Target="media/image84.jpeg" /><Relationship Id="rId9" Type="http://schemas.openxmlformats.org/officeDocument/2006/relationships/image" Target="media/image4.jpeg" /><Relationship Id="rId90" Type="http://schemas.openxmlformats.org/officeDocument/2006/relationships/image" Target="media/image85.jpeg" /><Relationship Id="rId91" Type="http://schemas.openxmlformats.org/officeDocument/2006/relationships/image" Target="media/image86.jpeg" /><Relationship Id="rId92" Type="http://schemas.openxmlformats.org/officeDocument/2006/relationships/image" Target="media/image87.jpeg" /><Relationship Id="rId93" Type="http://schemas.openxmlformats.org/officeDocument/2006/relationships/image" Target="media/image88.jpeg" /><Relationship Id="rId94" Type="http://schemas.openxmlformats.org/officeDocument/2006/relationships/image" Target="media/image89.jpeg" /><Relationship Id="rId95" Type="http://schemas.openxmlformats.org/officeDocument/2006/relationships/image" Target="media/image90.jpeg" /><Relationship Id="rId96" Type="http://schemas.openxmlformats.org/officeDocument/2006/relationships/image" Target="media/image91.jpeg" /><Relationship Id="rId97" Type="http://schemas.openxmlformats.org/officeDocument/2006/relationships/image" Target="media/image92.jpeg" /><Relationship Id="rId98" Type="http://schemas.openxmlformats.org/officeDocument/2006/relationships/image" Target="media/image93.jpeg" /><Relationship Id="rId99" Type="http://schemas.openxmlformats.org/officeDocument/2006/relationships/image" Target="media/image94.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71C42F-8F05-4A56-BD7A-B248F501B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242</Words>
  <Characters>1381</Characters>
  <Application>Microsoft Office Word</Application>
  <DocSecurity>0</DocSecurity>
  <Lines>11</Lines>
  <Paragraphs>3</Paragraphs>
  <ScaleCrop>false</ScaleCrop>
  <Company/>
  <LinksUpToDate>false</LinksUpToDate>
  <CharactersWithSpaces>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（19）中国人民共和国国家知识产权局</dc:title>
  <dc:creator>王彬彬</dc:creator>
  <cp:keywords>PubNum</cp:keywords>
  <cp:lastModifiedBy>dz-pc</cp:lastModifiedBy>
  <cp:revision>57</cp:revision>
  <dcterms:created xsi:type="dcterms:W3CDTF">2014-06-10T08:23:00Z</dcterms:created>
  <dcterms:modified xsi:type="dcterms:W3CDTF">2017-04-19T07:48:00Z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