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BA60D6" w:rsidP="00BA60D6">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-1123950</wp:posOffset>
            </wp:positionH>
            <wp:positionV relativeFrom="paragraph">
              <wp:posOffset>60960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7D05AB"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RPr="00BA60D6" w:rsidP="00BA60D6">
      <w:pPr>
        <w:tabs>
          <w:tab w:val="left" w:pos="2400"/>
        </w:tabs>
        <w:jc w:val="center"/>
        <w:rPr>
          <w:sz w:val="48"/>
          <w:szCs w:val="48"/>
        </w:rPr>
      </w:pPr>
      <w:r w:rsidRPr="00BA60D6">
        <w:rPr>
          <w:noProof/>
          <w:sz w:val="48"/>
          <w:szCs w:val="48"/>
        </w:rPr>
        <w:t>一种大拉深比的微拉深件成形方法</w:t>
      </w:r>
      <w:bookmarkStart w:id="0" w:name="_GoBack"/>
      <w:bookmarkEnd w:id="0"/>
    </w:p>
    <w:p w:rsidR="00BA60D6" w:rsidP="00BA60D6">
      <w:pPr>
        <w:tabs>
          <w:tab w:val="left" w:pos="2400"/>
        </w:tabs>
      </w:pPr>
    </w:p>
    <w:p w:rsidR="00BA60D6" w:rsidP="00BA60D6">
      <w:pPr>
        <w:tabs>
          <w:tab w:val="left" w:pos="2400"/>
        </w:tabs>
      </w:pPr>
    </w:p>
    <w:p w:rsidR="00BA60D6" w:rsidRPr="00BA60D6" w:rsidP="00BA60D6">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7D05A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7D05AB">
            <w:pPr>
              <w:tabs>
                <w:tab w:val="left" w:pos="2400"/>
              </w:tabs>
              <w:spacing w:line="480" w:lineRule="auto"/>
            </w:pPr>
            <w:r>
              <w:t>CN201410773197.2</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7D05A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7D05AB">
            <w:pPr>
              <w:tabs>
                <w:tab w:val="left" w:pos="2400"/>
              </w:tabs>
              <w:spacing w:line="480" w:lineRule="auto"/>
            </w:pPr>
            <w:r>
              <w:t>20141216</w:t>
            </w:r>
          </w:p>
        </w:tc>
      </w:tr>
      <w:tr>
        <w:tblPrEx>
          <w:tblW w:w="9354" w:type="dxa"/>
          <w:tblLayout w:type="fixed"/>
          <w:tblLook w:val="04A0"/>
        </w:tblPrEx>
        <w:trPr>
          <w:trHeight w:val="474"/>
        </w:trPr>
        <w:tc>
          <w:tcPr>
            <w:tcW w:w="2476" w:type="dxa"/>
            <w:tcBorders>
              <w:top w:val="nil"/>
              <w:left w:val="nil"/>
              <w:bottom w:val="nil"/>
              <w:right w:val="nil"/>
            </w:tcBorders>
          </w:tcPr>
          <w:p w:rsidR="007D05A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7D05A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地址</w:t>
            </w:r>
            <w:r>
              <w:rPr>
                <w:rFonts w:hint="eastAsia"/>
              </w:rPr>
              <w:t>：</w:t>
            </w:r>
          </w:p>
        </w:tc>
        <w:tc>
          <w:tcPr>
            <w:tcW w:w="6878" w:type="dxa"/>
            <w:tcBorders>
              <w:top w:val="nil"/>
              <w:left w:val="nil"/>
              <w:bottom w:val="nil"/>
              <w:right w:val="nil"/>
            </w:tcBorders>
          </w:tcPr>
          <w:p w:rsidR="007D05A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发明人</w:t>
            </w:r>
            <w:r>
              <w:rPr>
                <w:rFonts w:hint="eastAsia"/>
              </w:rPr>
              <w:t>：</w:t>
            </w:r>
          </w:p>
        </w:tc>
        <w:tc>
          <w:tcPr>
            <w:tcW w:w="6878" w:type="dxa"/>
            <w:tcBorders>
              <w:top w:val="nil"/>
              <w:left w:val="nil"/>
              <w:bottom w:val="nil"/>
              <w:right w:val="nil"/>
            </w:tcBorders>
          </w:tcPr>
          <w:p w:rsidR="007D05AB">
            <w:pPr>
              <w:spacing w:line="480" w:lineRule="auto"/>
            </w:pPr>
            <w:r>
              <w:t>[龚峰, 马将]</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主分类号</w:t>
            </w:r>
            <w:r>
              <w:rPr>
                <w:rFonts w:hint="eastAsia"/>
              </w:rPr>
              <w:t>：</w:t>
            </w:r>
          </w:p>
        </w:tc>
        <w:tc>
          <w:tcPr>
            <w:tcW w:w="6878" w:type="dxa"/>
            <w:tcBorders>
              <w:top w:val="nil"/>
              <w:left w:val="nil"/>
              <w:bottom w:val="nil"/>
              <w:right w:val="nil"/>
            </w:tcBorders>
          </w:tcPr>
          <w:p w:rsidR="007D05AB">
            <w:pPr>
              <w:tabs>
                <w:tab w:val="left" w:pos="2400"/>
              </w:tabs>
              <w:spacing w:line="480" w:lineRule="auto"/>
            </w:pPr>
            <w:r>
              <w:t>B21D22/22</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公开（公告）号</w:t>
            </w:r>
            <w:r>
              <w:rPr>
                <w:rFonts w:hint="eastAsia"/>
              </w:rPr>
              <w:t>：</w:t>
            </w:r>
          </w:p>
        </w:tc>
        <w:tc>
          <w:tcPr>
            <w:tcW w:w="6878" w:type="dxa"/>
            <w:tcBorders>
              <w:top w:val="nil"/>
              <w:left w:val="nil"/>
              <w:bottom w:val="nil"/>
              <w:right w:val="nil"/>
            </w:tcBorders>
          </w:tcPr>
          <w:p w:rsidR="007D05AB">
            <w:pPr>
              <w:tabs>
                <w:tab w:val="left" w:pos="2400"/>
              </w:tabs>
              <w:spacing w:line="480" w:lineRule="auto"/>
            </w:pPr>
            <w:r>
              <w:t>CN104624767B</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公开（公告）日</w:t>
            </w:r>
            <w:r>
              <w:rPr>
                <w:rFonts w:hint="eastAsia"/>
              </w:rPr>
              <w:t>：</w:t>
            </w:r>
          </w:p>
        </w:tc>
        <w:tc>
          <w:tcPr>
            <w:tcW w:w="6878" w:type="dxa"/>
            <w:tcBorders>
              <w:top w:val="nil"/>
              <w:left w:val="nil"/>
              <w:bottom w:val="nil"/>
              <w:right w:val="nil"/>
            </w:tcBorders>
          </w:tcPr>
          <w:p w:rsidR="007D05AB">
            <w:pPr>
              <w:tabs>
                <w:tab w:val="left" w:pos="2400"/>
              </w:tabs>
              <w:spacing w:line="480" w:lineRule="auto"/>
            </w:pPr>
            <w:r>
              <w:t>20160608</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代理机构</w:t>
            </w:r>
            <w:r>
              <w:rPr>
                <w:rFonts w:hint="eastAsia"/>
              </w:rPr>
              <w:t>：</w:t>
            </w:r>
          </w:p>
        </w:tc>
        <w:tc>
          <w:tcPr>
            <w:tcW w:w="6878" w:type="dxa"/>
            <w:tcBorders>
              <w:top w:val="nil"/>
              <w:left w:val="nil"/>
              <w:bottom w:val="nil"/>
              <w:right w:val="nil"/>
            </w:tcBorders>
          </w:tcPr>
          <w:p w:rsidR="007D05AB">
            <w:pPr>
              <w:tabs>
                <w:tab w:val="left" w:pos="2400"/>
              </w:tabs>
              <w:spacing w:line="480" w:lineRule="auto"/>
            </w:pPr>
            <w:r>
              <w:t>北京三聚阳光知识产权代理有限公司</w:t>
            </w:r>
          </w:p>
        </w:tc>
      </w:tr>
      <w:tr>
        <w:tblPrEx>
          <w:tblW w:w="9354" w:type="dxa"/>
          <w:tblLayout w:type="fixed"/>
          <w:tblLook w:val="04A0"/>
        </w:tblPrEx>
        <w:trPr>
          <w:trHeight w:val="491"/>
        </w:trPr>
        <w:tc>
          <w:tcPr>
            <w:tcW w:w="2476" w:type="dxa"/>
            <w:tcBorders>
              <w:top w:val="nil"/>
              <w:left w:val="nil"/>
              <w:bottom w:val="nil"/>
              <w:right w:val="nil"/>
            </w:tcBorders>
          </w:tcPr>
          <w:p w:rsidR="007D05AB">
            <w:pPr>
              <w:spacing w:line="480" w:lineRule="auto"/>
              <w:jc w:val="right"/>
            </w:pPr>
            <w:r>
              <w:rPr>
                <w:rFonts w:hint="eastAsia"/>
              </w:rPr>
              <w:t>代理人</w:t>
            </w:r>
            <w:r>
              <w:rPr>
                <w:rFonts w:hint="eastAsia"/>
              </w:rPr>
              <w:t>：</w:t>
            </w:r>
          </w:p>
        </w:tc>
        <w:tc>
          <w:tcPr>
            <w:tcW w:w="6878" w:type="dxa"/>
            <w:tcBorders>
              <w:top w:val="nil"/>
              <w:left w:val="nil"/>
              <w:bottom w:val="nil"/>
              <w:right w:val="nil"/>
            </w:tcBorders>
          </w:tcPr>
          <w:p w:rsidR="007D05AB">
            <w:pPr>
              <w:tabs>
                <w:tab w:val="left" w:pos="2400"/>
              </w:tabs>
              <w:spacing w:line="480" w:lineRule="auto"/>
            </w:pPr>
            <w:r>
              <w:t>[李旦华]</w:t>
            </w:r>
          </w:p>
        </w:tc>
      </w:tr>
    </w:tbl>
    <w:p w:rsidR="007D05A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4676775</wp:posOffset>
                </wp:positionH>
                <wp:positionV relativeFrom="paragraph">
                  <wp:posOffset>1256030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7D05A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8.25pt;margin-top:98.9pt;mso-wrap-distance-bottom:0;mso-wrap-distance-left:9pt;mso-wrap-distance-right:9pt;mso-wrap-distance-top:0;mso-wrap-style:square;position:absolute;v-text-anchor:top;visibility:visible;width:150.75pt;z-index:251659264" filled="f" stroked="f" strokeweight="1.25pt">
                <v:textbox>
                  <w:txbxContent>
                    <w:p w:rsidR="007D05A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tcPr>
          <w:p w:rsidR="007D05AB">
            <w:pPr>
              <w:rPr>
                <w:rFonts w:ascii="宋体" w:hAnsi="宋体" w:cs="宋体"/>
                <w:b/>
                <w:iCs/>
                <w:color w:val="000000"/>
                <w:sz w:val="30"/>
              </w:rPr>
            </w:pPr>
            <w:r>
              <w:rPr>
                <w:rFonts w:ascii="宋体" w:hAnsi="宋体" w:cs="宋体"/>
                <w:b/>
                <w:iCs/>
                <w:color w:val="000000"/>
                <w:sz w:val="30"/>
              </w:rPr>
              <w:t>（</w:t>
            </w:r>
            <w:r>
              <w:rPr>
                <w:rFonts w:ascii="宋体" w:hAnsi="宋体" w:cs="宋体"/>
                <w:b/>
                <w:iCs/>
                <w:color w:val="000000"/>
                <w:sz w:val="30"/>
              </w:rPr>
              <w:t>19</w:t>
            </w:r>
            <w:r>
              <w:rPr>
                <w:rFonts w:ascii="宋体" w:hAnsi="宋体" w:cs="宋体"/>
                <w:b/>
                <w:iCs/>
                <w:color w:val="000000"/>
                <w:sz w:val="30"/>
              </w:rPr>
              <w:t>）中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tcPr>
          <w:p w:rsidR="007D05A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tcPr>
          <w:p w:rsidR="007D05AB">
            <w:pPr>
              <w:rPr>
                <w:rFonts w:ascii="宋体" w:hAnsi="宋体" w:cs="宋体"/>
                <w:color w:val="000000"/>
                <w:sz w:val="30"/>
              </w:rPr>
            </w:pPr>
          </w:p>
        </w:tc>
        <w:tc>
          <w:tcPr>
            <w:tcW w:w="2841" w:type="dxa"/>
            <w:tcBorders>
              <w:top w:val="nil"/>
            </w:tcBorders>
          </w:tcPr>
          <w:p w:rsidR="007D05A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tcPr>
          <w:p w:rsidR="007D05AB">
            <w:pPr>
              <w:rPr>
                <w:rFonts w:ascii="宋体" w:hAnsi="宋体" w:cs="宋体"/>
                <w:color w:val="000000"/>
                <w:sz w:val="30"/>
              </w:rPr>
            </w:pPr>
          </w:p>
        </w:tc>
        <w:tc>
          <w:tcPr>
            <w:tcW w:w="6146" w:type="dxa"/>
            <w:gridSpan w:val="2"/>
            <w:tcBorders>
              <w:left w:val="nil"/>
            </w:tcBorders>
          </w:tcPr>
          <w:p w:rsidR="007D05AB">
            <w:pPr>
              <w:ind w:firstLine="480" w:firstLineChars="200"/>
              <w:rPr>
                <w:rFonts w:ascii="宋体" w:hAnsi="宋体" w:cs="宋体"/>
                <w:b/>
                <w:color w:val="000000"/>
                <w:sz w:val="30"/>
              </w:rPr>
            </w:pPr>
            <w:r>
              <w:rPr>
                <w:rFonts w:ascii="宋体" w:hAnsi="宋体" w:cs="宋体"/>
                <w:b/>
                <w:color w:val="000000"/>
                <w:sz w:val="30"/>
              </w:rPr>
              <w:t>（</w:t>
            </w:r>
            <w:r>
              <w:rPr>
                <w:rFonts w:ascii="宋体" w:hAnsi="宋体" w:cs="宋体"/>
                <w:b/>
                <w:color w:val="000000"/>
                <w:sz w:val="30"/>
              </w:rPr>
              <w:t>12</w:t>
            </w:r>
            <w:r>
              <w:rPr>
                <w:rFonts w:ascii="宋体" w:hAnsi="宋体" w:cs="宋体"/>
                <w:b/>
                <w:color w:val="000000"/>
                <w:sz w:val="30"/>
              </w:rPr>
              <w:t>）</w:t>
            </w:r>
            <w:r>
              <w:rPr>
                <w:rFonts w:ascii="宋体" w:hAnsi="宋体" w:cs="宋体" w:hint="eastAsia"/>
                <w:b/>
                <w:color w:val="000000"/>
                <w:sz w:val="30"/>
              </w:rPr>
              <w:t>发明</w:t>
            </w:r>
            <w:r>
              <w:rPr>
                <w:rFonts w:ascii="宋体" w:hAnsi="宋体" w:cs="宋体"/>
                <w:b/>
                <w:color w:val="000000"/>
                <w:sz w:val="30"/>
              </w:rPr>
              <w:t>专利</w:t>
            </w:r>
          </w:p>
        </w:tc>
      </w:tr>
      <w:tr>
        <w:tblPrEx>
          <w:tblW w:w="8522" w:type="dxa"/>
          <w:tblLayout w:type="fixed"/>
          <w:tblLook w:val="04A0"/>
        </w:tblPrEx>
        <w:tc>
          <w:tcPr>
            <w:tcW w:w="8522" w:type="dxa"/>
            <w:gridSpan w:val="3"/>
            <w:tcBorders>
              <w:right w:val="nil"/>
            </w:tcBorders>
          </w:tcPr>
          <w:p w:rsidR="007D05AB">
            <w:pPr>
              <w:jc w:val="right"/>
              <w:rPr>
                <w:rFonts w:ascii="宋体" w:hAnsi="宋体" w:cs="宋体"/>
                <w:color w:val="000000"/>
                <w:sz w:val="30"/>
              </w:rPr>
            </w:pPr>
            <w:r>
              <w:rPr>
                <w:rFonts w:ascii="宋体" w:hAnsi="宋体" w:cs="宋体"/>
                <w:b/>
                <w:color w:val="000000"/>
                <w:sz w:val="22"/>
              </w:rPr>
              <w:t>（</w:t>
            </w:r>
            <w:r>
              <w:rPr>
                <w:rFonts w:ascii="宋体" w:hAnsi="宋体" w:cs="宋体"/>
                <w:b/>
                <w:color w:val="000000"/>
                <w:sz w:val="22"/>
              </w:rPr>
              <w:t>10</w:t>
            </w:r>
            <w:r>
              <w:rPr>
                <w:rFonts w:ascii="宋体" w:hAnsi="宋体" w:cs="宋体"/>
                <w:b/>
                <w:color w:val="000000"/>
                <w:sz w:val="22"/>
              </w:rPr>
              <w:t>）</w:t>
            </w:r>
            <w:r>
              <w:rPr>
                <w:rFonts w:ascii="宋体" w:hAnsi="宋体" w:cs="宋体" w:hint="eastAsia"/>
                <w:b/>
                <w:color w:val="000000"/>
                <w:sz w:val="22"/>
              </w:rPr>
              <w:t>授权</w:t>
            </w:r>
            <w:r>
              <w:rPr>
                <w:rFonts w:ascii="宋体" w:hAnsi="宋体" w:cs="宋体"/>
                <w:b/>
                <w:color w:val="000000"/>
                <w:sz w:val="22"/>
              </w:rPr>
              <w:t>公</w:t>
            </w:r>
            <w:r>
              <w:rPr>
                <w:rFonts w:ascii="宋体" w:hAnsi="宋体" w:cs="宋体" w:hint="eastAsia"/>
                <w:b/>
                <w:color w:val="000000"/>
                <w:sz w:val="22"/>
              </w:rPr>
              <w:t>告</w:t>
            </w:r>
            <w:r>
              <w:rPr>
                <w:rFonts w:ascii="宋体" w:hAnsi="宋体" w:cs="宋体"/>
                <w:b/>
                <w:color w:val="000000"/>
                <w:sz w:val="22"/>
              </w:rPr>
              <w:t>号</w:t>
            </w:r>
            <w:r>
              <w:rPr>
                <w:rFonts w:ascii="宋体" w:hAnsi="宋体" w:cs="宋体"/>
                <w:color w:val="000000"/>
                <w:sz w:val="22"/>
              </w:rPr>
              <w:t xml:space="preserve"> </w:t>
            </w:r>
            <w:r>
              <w:rPr>
                <w:rFonts w:ascii="宋体" w:hAnsi="宋体" w:cs="宋体"/>
                <w:color w:val="000000"/>
                <w:sz w:val="22"/>
              </w:rPr>
              <w:t>CN104624767B</w:t>
            </w:r>
          </w:p>
          <w:p w:rsidR="007D05AB">
            <w:pPr>
              <w:jc w:val="right"/>
              <w:rPr>
                <w:rFonts w:ascii="宋体" w:hAnsi="宋体" w:cs="宋体"/>
                <w:color w:val="000000"/>
                <w:sz w:val="30"/>
              </w:rPr>
            </w:pPr>
            <w:r>
              <w:rPr>
                <w:rFonts w:ascii="宋体" w:hAnsi="宋体" w:cs="宋体"/>
                <w:b/>
                <w:color w:val="000000"/>
                <w:sz w:val="22"/>
              </w:rPr>
              <w:t>（</w:t>
            </w:r>
            <w:r>
              <w:rPr>
                <w:rFonts w:ascii="宋体" w:hAnsi="宋体" w:cs="宋体"/>
                <w:b/>
                <w:color w:val="000000"/>
                <w:sz w:val="22"/>
              </w:rPr>
              <w:t>45</w:t>
            </w:r>
            <w:r>
              <w:rPr>
                <w:rFonts w:ascii="宋体" w:hAnsi="宋体" w:cs="宋体"/>
                <w:b/>
                <w:color w:val="000000"/>
                <w:sz w:val="22"/>
              </w:rPr>
              <w:t>）</w:t>
            </w:r>
            <w:r>
              <w:rPr>
                <w:rFonts w:ascii="宋体" w:hAnsi="宋体" w:cs="宋体" w:hint="eastAsia"/>
                <w:b/>
                <w:color w:val="000000"/>
                <w:sz w:val="22"/>
              </w:rPr>
              <w:t>授权</w:t>
            </w:r>
            <w:r>
              <w:rPr>
                <w:rFonts w:ascii="宋体" w:hAnsi="宋体" w:cs="宋体"/>
                <w:b/>
                <w:color w:val="000000"/>
                <w:sz w:val="22"/>
              </w:rPr>
              <w:t>公</w:t>
            </w:r>
            <w:r>
              <w:rPr>
                <w:rFonts w:ascii="宋体" w:hAnsi="宋体" w:cs="宋体" w:hint="eastAsia"/>
                <w:b/>
                <w:color w:val="000000"/>
                <w:sz w:val="22"/>
              </w:rPr>
              <w:t>告</w:t>
            </w:r>
            <w:r>
              <w:rPr>
                <w:rFonts w:ascii="宋体" w:hAnsi="宋体" w:cs="宋体"/>
                <w:b/>
                <w:color w:val="000000"/>
                <w:sz w:val="22"/>
              </w:rPr>
              <w:t>日</w:t>
            </w:r>
            <w:r>
              <w:rPr>
                <w:rFonts w:ascii="宋体" w:hAnsi="宋体" w:cs="宋体"/>
                <w:color w:val="000000"/>
                <w:sz w:val="22"/>
              </w:rPr>
              <w:t xml:space="preserve"> </w:t>
            </w:r>
            <w:r>
              <w:rPr>
                <w:rFonts w:ascii="宋体" w:hAnsi="宋体" w:cs="宋体"/>
                <w:color w:val="000000"/>
                <w:sz w:val="22"/>
              </w:rPr>
              <w:t>20160608</w:t>
            </w:r>
          </w:p>
        </w:tc>
      </w:tr>
    </w:tbl>
    <w:p w:rsidR="007D05A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tcPr>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21</w:t>
            </w:r>
            <w:r>
              <w:rPr>
                <w:rFonts w:ascii="宋体" w:hAnsi="宋体" w:cs="宋体"/>
                <w:b/>
                <w:color w:val="000000"/>
                <w:sz w:val="22"/>
              </w:rPr>
              <w:t>）申请号</w:t>
            </w:r>
            <w:r>
              <w:rPr>
                <w:rFonts w:ascii="宋体" w:hAnsi="宋体" w:cs="宋体"/>
                <w:color w:val="000000"/>
                <w:sz w:val="22"/>
              </w:rPr>
              <w:t xml:space="preserve"> </w:t>
            </w:r>
            <w:r>
              <w:rPr>
                <w:rFonts w:ascii="宋体" w:hAnsi="宋体" w:cs="宋体"/>
                <w:color w:val="000000"/>
                <w:sz w:val="22"/>
              </w:rPr>
              <w:t>CN201410773197.2</w:t>
            </w:r>
          </w:p>
          <w:p w:rsidR="007D05AB">
            <w:pPr>
              <w:rPr>
                <w:rFonts w:ascii="宋体" w:hAnsi="宋体" w:cs="宋体"/>
                <w:color w:val="000000"/>
                <w:sz w:val="22"/>
              </w:rPr>
            </w:pPr>
          </w:p>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22</w:t>
            </w:r>
            <w:r>
              <w:rPr>
                <w:rFonts w:ascii="宋体" w:hAnsi="宋体" w:cs="宋体"/>
                <w:b/>
                <w:color w:val="000000"/>
                <w:sz w:val="22"/>
              </w:rPr>
              <w:t>）申请日</w:t>
            </w:r>
            <w:r>
              <w:rPr>
                <w:rFonts w:ascii="宋体" w:hAnsi="宋体" w:cs="宋体"/>
                <w:color w:val="000000"/>
                <w:sz w:val="22"/>
              </w:rPr>
              <w:t xml:space="preserve"> </w:t>
            </w:r>
            <w:r>
              <w:rPr>
                <w:rFonts w:ascii="宋体" w:hAnsi="宋体" w:cs="宋体"/>
                <w:color w:val="000000"/>
                <w:sz w:val="22"/>
              </w:rPr>
              <w:t>20141216</w:t>
            </w:r>
          </w:p>
          <w:p w:rsidR="007D05AB">
            <w:pPr>
              <w:rPr>
                <w:rFonts w:ascii="宋体" w:hAnsi="宋体" w:cs="宋体"/>
                <w:color w:val="000000"/>
                <w:sz w:val="22"/>
              </w:rPr>
            </w:pPr>
          </w:p>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7</w:t>
            </w:r>
            <w:r>
              <w:rPr>
                <w:rFonts w:ascii="宋体" w:hAnsi="宋体" w:cs="宋体" w:hint="eastAsia"/>
                <w:b/>
                <w:color w:val="000000"/>
                <w:sz w:val="22"/>
              </w:rPr>
              <w:t>1</w:t>
            </w:r>
            <w:r>
              <w:rPr>
                <w:rFonts w:ascii="宋体" w:hAnsi="宋体" w:cs="宋体"/>
                <w:b/>
                <w:color w:val="000000"/>
                <w:sz w:val="22"/>
              </w:rPr>
              <w:t>）</w:t>
            </w:r>
            <w:r>
              <w:rPr>
                <w:rFonts w:ascii="宋体" w:hAnsi="宋体" w:cs="宋体" w:hint="eastAsia"/>
                <w:b/>
                <w:color w:val="000000"/>
                <w:sz w:val="22"/>
              </w:rPr>
              <w:t>申请人</w:t>
            </w:r>
            <w:r>
              <w:rPr>
                <w:rFonts w:ascii="宋体" w:hAnsi="宋体" w:cs="宋体"/>
                <w:color w:val="000000"/>
                <w:sz w:val="22"/>
              </w:rPr>
              <w:t xml:space="preserve"> </w:t>
            </w:r>
            <w:r>
              <w:rPr>
                <w:rFonts w:ascii="宋体" w:hAnsi="宋体" w:cs="宋体"/>
                <w:color w:val="000000"/>
                <w:sz w:val="22"/>
              </w:rPr>
              <w:t>[深圳大学]</w:t>
            </w:r>
          </w:p>
          <w:p w:rsidR="007D05AB">
            <w:pPr>
              <w:rPr>
                <w:rFonts w:ascii="宋体" w:hAnsi="宋体" w:cs="宋体"/>
                <w:color w:val="000000"/>
                <w:sz w:val="22"/>
              </w:rPr>
            </w:pPr>
          </w:p>
          <w:p w:rsidR="007D05A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7D05AB">
            <w:pPr>
              <w:ind w:firstLine="480" w:firstLineChars="200"/>
              <w:rPr>
                <w:rFonts w:ascii="宋体" w:hAnsi="宋体" w:cs="宋体"/>
                <w:color w:val="000000"/>
                <w:sz w:val="22"/>
              </w:rPr>
            </w:pPr>
          </w:p>
          <w:p w:rsidR="007D05AB">
            <w:pPr>
              <w:rPr>
                <w:rFonts w:ascii="宋体" w:hAnsi="宋体" w:cs="宋体"/>
                <w:color w:val="000000"/>
                <w:sz w:val="22"/>
              </w:rPr>
            </w:pPr>
            <w:r>
              <w:rPr>
                <w:rFonts w:ascii="宋体" w:hAnsi="宋体" w:cs="宋体" w:hint="eastAsia"/>
                <w:b/>
                <w:color w:val="000000"/>
                <w:sz w:val="22"/>
              </w:rPr>
              <w:t>（</w:t>
            </w:r>
            <w:r>
              <w:rPr>
                <w:rFonts w:ascii="宋体" w:hAnsi="宋体" w:cs="宋体" w:hint="eastAsia"/>
                <w:b/>
                <w:color w:val="000000"/>
                <w:sz w:val="22"/>
              </w:rPr>
              <w:t>72</w:t>
            </w:r>
            <w:r>
              <w:rPr>
                <w:rFonts w:ascii="宋体" w:hAnsi="宋体" w:cs="宋体" w:hint="eastAsia"/>
                <w:b/>
                <w:color w:val="000000"/>
                <w:sz w:val="22"/>
              </w:rPr>
              <w:t>）发明人</w:t>
            </w:r>
            <w:r>
              <w:rPr>
                <w:rFonts w:ascii="宋体" w:hAnsi="宋体" w:cs="宋体" w:hint="eastAsia"/>
                <w:b/>
                <w:color w:val="000000"/>
                <w:sz w:val="22"/>
              </w:rPr>
              <w:t xml:space="preserve"> </w:t>
            </w:r>
            <w:r>
              <w:rPr>
                <w:rFonts w:ascii="宋体" w:hAnsi="宋体" w:cs="宋体"/>
                <w:color w:val="000000"/>
                <w:sz w:val="22"/>
              </w:rPr>
              <w:t>[龚峰, 马将]</w:t>
            </w:r>
          </w:p>
          <w:p w:rsidR="007D05AB">
            <w:pPr>
              <w:rPr>
                <w:rFonts w:ascii="宋体" w:hAnsi="宋体" w:cs="宋体"/>
                <w:b/>
                <w:color w:val="000000"/>
                <w:sz w:val="22"/>
              </w:rPr>
            </w:pPr>
          </w:p>
          <w:p w:rsidR="007D05AB">
            <w:pPr>
              <w:rPr>
                <w:rFonts w:ascii="宋体" w:hAnsi="宋体" w:cs="宋体"/>
                <w:color w:val="000000"/>
                <w:sz w:val="22"/>
              </w:rPr>
            </w:pPr>
            <w:r>
              <w:rPr>
                <w:rFonts w:ascii="宋体" w:hAnsi="宋体" w:cs="宋体" w:hint="eastAsia"/>
                <w:b/>
                <w:color w:val="000000"/>
                <w:sz w:val="22"/>
              </w:rPr>
              <w:t>（</w:t>
            </w:r>
            <w:r>
              <w:rPr>
                <w:rFonts w:ascii="宋体" w:hAnsi="宋体" w:cs="宋体" w:hint="eastAsia"/>
                <w:b/>
                <w:color w:val="000000"/>
                <w:sz w:val="22"/>
              </w:rPr>
              <w:t>74</w:t>
            </w:r>
            <w:r>
              <w:rPr>
                <w:rFonts w:ascii="宋体" w:hAnsi="宋体" w:cs="宋体" w:hint="eastAsia"/>
                <w:b/>
                <w:color w:val="000000"/>
                <w:sz w:val="22"/>
              </w:rPr>
              <w:t>）专利代理机构</w:t>
            </w:r>
            <w:r>
              <w:rPr>
                <w:rFonts w:ascii="宋体" w:hAnsi="宋体" w:cs="宋体" w:hint="eastAsia"/>
                <w:b/>
                <w:color w:val="000000"/>
                <w:sz w:val="22"/>
              </w:rPr>
              <w:t xml:space="preserve"> </w:t>
            </w:r>
            <w:r>
              <w:rPr>
                <w:rFonts w:ascii="宋体" w:hAnsi="宋体" w:cs="宋体"/>
                <w:color w:val="000000"/>
                <w:sz w:val="22"/>
              </w:rPr>
              <w:t>北京三聚阳光知识产权代理有限公司</w:t>
            </w:r>
          </w:p>
          <w:p w:rsidR="007D05AB">
            <w:pPr>
              <w:rPr>
                <w:rFonts w:ascii="宋体" w:hAnsi="宋体" w:cs="宋体"/>
                <w:b/>
                <w:color w:val="000000"/>
                <w:sz w:val="22"/>
              </w:rPr>
            </w:pPr>
          </w:p>
          <w:p w:rsidR="007D05AB">
            <w:pPr>
              <w:rPr>
                <w:rFonts w:ascii="宋体" w:hAnsi="宋体" w:cs="宋体"/>
                <w:color w:val="000000"/>
                <w:sz w:val="22"/>
              </w:rPr>
            </w:pPr>
            <w:r>
              <w:rPr>
                <w:rFonts w:ascii="宋体" w:hAnsi="宋体" w:cs="宋体" w:hint="eastAsia"/>
                <w:b/>
                <w:color w:val="000000"/>
                <w:sz w:val="22"/>
              </w:rPr>
              <w:t xml:space="preserve">      </w:t>
            </w:r>
            <w:r>
              <w:rPr>
                <w:rFonts w:ascii="宋体" w:hAnsi="宋体" w:cs="宋体" w:hint="eastAsia"/>
                <w:b/>
                <w:color w:val="000000"/>
                <w:sz w:val="22"/>
              </w:rPr>
              <w:t>代理人</w:t>
            </w:r>
            <w:r>
              <w:rPr>
                <w:rFonts w:ascii="宋体" w:hAnsi="宋体" w:cs="宋体" w:hint="eastAsia"/>
                <w:b/>
                <w:color w:val="000000"/>
                <w:sz w:val="22"/>
              </w:rPr>
              <w:t xml:space="preserve"> </w:t>
            </w:r>
            <w:r>
              <w:rPr>
                <w:rFonts w:ascii="宋体" w:hAnsi="宋体" w:cs="宋体"/>
                <w:color w:val="000000"/>
                <w:sz w:val="22"/>
              </w:rPr>
              <w:t>[李旦华]</w:t>
            </w:r>
          </w:p>
        </w:tc>
        <w:tc>
          <w:tcPr>
            <w:tcW w:w="4261" w:type="dxa"/>
          </w:tcPr>
          <w:p w:rsidR="007D05A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tcPr>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54</w:t>
            </w:r>
            <w:r>
              <w:rPr>
                <w:rFonts w:ascii="宋体" w:hAnsi="宋体" w:cs="宋体"/>
                <w:b/>
                <w:color w:val="000000"/>
                <w:sz w:val="22"/>
              </w:rPr>
              <w:t>）</w:t>
            </w:r>
            <w:r>
              <w:rPr>
                <w:rFonts w:ascii="宋体" w:hAnsi="宋体" w:cs="宋体" w:hint="eastAsia"/>
                <w:b/>
                <w:color w:val="000000"/>
                <w:sz w:val="22"/>
              </w:rPr>
              <w:t>发明</w:t>
            </w:r>
            <w:r>
              <w:rPr>
                <w:rFonts w:ascii="宋体" w:hAnsi="宋体" w:cs="宋体"/>
                <w:b/>
                <w:color w:val="000000"/>
                <w:sz w:val="22"/>
              </w:rPr>
              <w:t>名称</w:t>
            </w:r>
          </w:p>
          <w:p w:rsidR="007D05A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一种大拉深比的微拉深件成形方法</w:t>
            </w:r>
          </w:p>
        </w:tc>
        <w:tc>
          <w:tcPr>
            <w:tcW w:w="4261" w:type="dxa"/>
            <w:vMerge w:val="restart"/>
            <w:tcBorders>
              <w:top w:val="single" w:sz="12" w:space="0" w:color="auto"/>
            </w:tcBorders>
          </w:tcPr>
          <w:p w:rsidR="007D05AB">
            <w:pPr>
              <w:rPr>
                <w:rFonts w:ascii="宋体" w:hAnsi="宋体" w:cs="宋体"/>
                <w:color w:val="000000"/>
                <w:sz w:val="22"/>
              </w:rPr>
            </w:pPr>
          </w:p>
          <w:p w:rsidR="007D05A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88.25pt;width:186.75pt">
                  <v:imagedata r:id="rId8" o:title=""/>
                </v:shape>
              </w:pict>
            </w:r>
          </w:p>
        </w:tc>
      </w:tr>
      <w:tr>
        <w:tblPrEx>
          <w:tblW w:w="8522" w:type="dxa"/>
          <w:tblLayout w:type="fixed"/>
          <w:tblLook w:val="04A0"/>
        </w:tblPrEx>
        <w:trPr>
          <w:trHeight w:val="5384"/>
        </w:trPr>
        <w:tc>
          <w:tcPr>
            <w:tcW w:w="4261" w:type="dxa"/>
          </w:tcPr>
          <w:p w:rsidR="007D05AB">
            <w:pPr>
              <w:rPr>
                <w:rFonts w:ascii="宋体" w:hAnsi="宋体" w:cs="宋体"/>
                <w:color w:val="000000"/>
                <w:sz w:val="22"/>
              </w:rPr>
            </w:pPr>
            <w:r>
              <w:rPr>
                <w:rFonts w:ascii="宋体" w:hAnsi="宋体" w:cs="宋体" w:hint="eastAsia"/>
                <w:b/>
                <w:color w:val="000000"/>
                <w:sz w:val="22"/>
              </w:rPr>
              <w:t>（</w:t>
            </w:r>
            <w:r>
              <w:rPr>
                <w:rFonts w:ascii="宋体" w:hAnsi="宋体" w:cs="宋体" w:hint="eastAsia"/>
                <w:b/>
                <w:color w:val="000000"/>
                <w:sz w:val="22"/>
              </w:rPr>
              <w:t>57</w:t>
            </w:r>
            <w:r>
              <w:rPr>
                <w:rFonts w:ascii="宋体" w:hAnsi="宋体" w:cs="宋体" w:hint="eastAsia"/>
                <w:b/>
                <w:color w:val="000000"/>
                <w:sz w:val="22"/>
              </w:rPr>
              <w:t>）摘要</w:t>
            </w:r>
          </w:p>
          <w:p w:rsidR="007D05A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一种大拉深比的微拉深件成形方法。解决了以传统拉深技术进行等比例缩小的常规微拉深方法对拉深间隙要求严格、润滑不良、模具成本高、极限拉深比小的技术问题。特别适用于微拉深成形技术应用。所述方法采用高分子粉末作为拉深凸模对工件进行拉深成形，由于不需要采用刚性凸模，因此对传统拉深成形的拉深间隙没有要求，大大降低了模具制造成本。同时，具备传统软模成形的优点，可以一次拉深出大拉深比、形状复杂的零件，成形出的零件尺寸微小、表面质量良好，而且模具简单，成本低廉。</w:t>
            </w:r>
          </w:p>
        </w:tc>
        <w:tc>
          <w:tcPr>
            <w:tcW w:w="4261" w:type="dxa"/>
            <w:vMerge/>
          </w:tcPr>
          <w:p w:rsidR="007D05AB">
            <w:pPr>
              <w:rPr>
                <w:rFonts w:ascii="宋体" w:hAnsi="宋体" w:cs="宋体"/>
                <w:color w:val="000000"/>
                <w:sz w:val="22"/>
              </w:rPr>
            </w:pPr>
          </w:p>
        </w:tc>
      </w:tr>
    </w:tbl>
    <w:p w:rsidR="007D05A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7D05AB">
            <w:pPr>
              <w:jc w:val="center"/>
              <w:rPr>
                <w:rFonts w:ascii="宋体" w:hAnsi="宋体" w:cs="宋体"/>
                <w:b/>
                <w:color w:val="000000"/>
                <w:sz w:val="32"/>
              </w:rPr>
            </w:pPr>
            <w:r>
              <w:rPr>
                <w:rFonts w:ascii="宋体" w:hAnsi="宋体" w:cs="宋体" w:hint="eastAsia"/>
                <w:b/>
                <w:color w:val="000000"/>
                <w:sz w:val="32"/>
              </w:rPr>
              <w:t>权</w:t>
            </w:r>
            <w:r>
              <w:rPr>
                <w:rFonts w:ascii="宋体" w:hAnsi="宋体" w:cs="宋体" w:hint="eastAsia"/>
                <w:b/>
                <w:color w:val="000000"/>
                <w:sz w:val="32"/>
              </w:rPr>
              <w:t xml:space="preserve"> </w:t>
            </w:r>
            <w:r>
              <w:rPr>
                <w:rFonts w:ascii="宋体" w:hAnsi="宋体" w:cs="宋体" w:hint="eastAsia"/>
                <w:b/>
                <w:color w:val="000000"/>
                <w:sz w:val="32"/>
              </w:rPr>
              <w:t>利</w:t>
            </w:r>
            <w:r>
              <w:rPr>
                <w:rFonts w:ascii="宋体" w:hAnsi="宋体" w:cs="宋体" w:hint="eastAsia"/>
                <w:b/>
                <w:color w:val="000000"/>
                <w:sz w:val="32"/>
              </w:rPr>
              <w:t xml:space="preserve"> </w:t>
            </w:r>
            <w:r>
              <w:rPr>
                <w:rFonts w:ascii="宋体" w:hAnsi="宋体" w:cs="宋体" w:hint="eastAsia"/>
                <w:b/>
                <w:color w:val="000000"/>
                <w:sz w:val="32"/>
              </w:rPr>
              <w:t>要</w:t>
            </w:r>
            <w:r>
              <w:rPr>
                <w:rFonts w:ascii="宋体" w:hAnsi="宋体" w:cs="宋体" w:hint="eastAsia"/>
                <w:b/>
                <w:color w:val="000000"/>
                <w:sz w:val="32"/>
              </w:rPr>
              <w:t xml:space="preserve"> </w:t>
            </w:r>
            <w:r>
              <w:rPr>
                <w:rFonts w:ascii="宋体" w:hAnsi="宋体" w:cs="宋体" w:hint="eastAsia"/>
                <w:b/>
                <w:color w:val="000000"/>
                <w:sz w:val="32"/>
              </w:rPr>
              <w:t>求</w:t>
            </w:r>
            <w:r>
              <w:rPr>
                <w:rFonts w:ascii="宋体" w:hAnsi="宋体" w:cs="宋体" w:hint="eastAsia"/>
                <w:b/>
                <w:color w:val="000000"/>
                <w:sz w:val="32"/>
              </w:rPr>
              <w:t xml:space="preserve"> </w:t>
            </w:r>
            <w:r>
              <w:rPr>
                <w:rFonts w:ascii="宋体" w:hAnsi="宋体" w:cs="宋体" w:hint="eastAsia"/>
                <w:b/>
                <w:color w:val="000000"/>
                <w:sz w:val="32"/>
              </w:rPr>
              <w:t>书</w:t>
            </w:r>
          </w:p>
        </w:tc>
      </w:tr>
    </w:tbl>
    <w:p w:rsidR="007D05AB">
      <w:pPr>
        <w:ind w:firstLine="480" w:firstLineChars="200"/>
        <w:rPr>
          <w:rFonts w:ascii="宋体" w:hAnsi="宋体" w:cs="宋体"/>
          <w:b/>
          <w:color w:val="000000"/>
          <w:sz w:val="32"/>
        </w:rPr>
      </w:pPr>
      <w:r>
        <w:rPr>
          <w:rFonts w:ascii="宋体" w:hAnsi="宋体" w:cs="宋体"/>
          <w:color w:val="000000"/>
          <w:sz w:val="22"/>
          <w:szCs w:val="22"/>
        </w:rPr>
        <w:t>1.一种大拉深比的微拉深件成形方法，其特征在于，所述方法采用高分子粉末(3)作为 拉深凸模对工件进行拉深成形，包括：</w:t>
      </w:r>
    </w:p>
    <w:p>
      <w:pPr>
        <w:ind w:firstLine="480" w:firstLineChars="200"/>
        <w:rPr>
          <w:rFonts w:ascii="宋体" w:hAnsi="宋体" w:cs="宋体"/>
          <w:color w:val="000000"/>
          <w:sz w:val="22"/>
          <w:szCs w:val="22"/>
        </w:rPr>
      </w:pPr>
      <w:r>
        <w:rPr>
          <w:rFonts w:ascii="宋体" w:hAnsi="宋体" w:cs="宋体"/>
          <w:color w:val="000000"/>
          <w:sz w:val="22"/>
          <w:szCs w:val="22"/>
        </w:rPr>
        <w:t>a、根据目标零件的内径尺寸d和坯料(4)的直径尺寸D，在上模(2)内制作直径范围为大 于等于d、小于等于d/2+D/2的凸模填料腔(21)以及与凸模填料腔(21)相匹配的冲头(1)；根 据目标零件的外形在下模(6)内制作凹模型腔(61)以及与凹模型腔(61)相匹配的兼作顶杆 的垫块(5)；</w:t>
      </w:r>
    </w:p>
    <w:p>
      <w:pPr>
        <w:ind w:firstLine="480" w:firstLineChars="200"/>
        <w:rPr>
          <w:rFonts w:ascii="宋体" w:hAnsi="宋体" w:cs="宋体"/>
          <w:color w:val="000000"/>
          <w:sz w:val="22"/>
          <w:szCs w:val="22"/>
        </w:rPr>
      </w:pPr>
      <w:r>
        <w:rPr>
          <w:rFonts w:ascii="宋体" w:hAnsi="宋体" w:cs="宋体"/>
          <w:color w:val="000000"/>
          <w:sz w:val="22"/>
          <w:szCs w:val="22"/>
        </w:rPr>
        <w:t>b、在下模(6)的顶面以凹模型腔(61)的中轴线为中心制作与坯料(4)的直径尺寸D相匹 配的定位槽(62)，所述定位槽(62)的深度要小于坯料(4)的厚度，于所述凹模型腔(61)与定 位槽(62)底的交接处制作出倒圆角；</w:t>
      </w:r>
    </w:p>
    <w:p>
      <w:pPr>
        <w:ind w:firstLine="480" w:firstLineChars="200"/>
        <w:rPr>
          <w:rFonts w:ascii="宋体" w:hAnsi="宋体" w:cs="宋体"/>
          <w:color w:val="000000"/>
          <w:sz w:val="22"/>
          <w:szCs w:val="22"/>
        </w:rPr>
      </w:pPr>
      <w:r>
        <w:rPr>
          <w:rFonts w:ascii="宋体" w:hAnsi="宋体" w:cs="宋体"/>
          <w:color w:val="000000"/>
          <w:sz w:val="22"/>
          <w:szCs w:val="22"/>
        </w:rPr>
        <w:t>c、坯料(4)放置在定位槽(62)内；垫块(5)置于凹模型腔(61)的底部，凸模填料腔(21) 与凹模型腔(61)的轴线重合对齐后上模(2)与下模(6)合上；上模(2)的底面紧贴坯料(4)并 对坯料(4)施加压边力；向凸模填料腔(21)填充高分子粉末(3)；冲头(1)插入凸模填料腔 (21)并向坯料方向推进，高分子粉末(3)推动坯料(4)进入凹模型腔(61)；当坯料(4)拉深变 形直至其完全与垫块(5)贴合，成形完毕。</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2.根据权利要求1所述的大拉深比的微拉深件成形方法，其特征在于，所述高分子粉末 (3)采用高分子聚合物粉末，其成分选自聚乙烯、聚丙烯、聚氯乙烯、聚苯乙烯、乙烯-醋酸乙 烯共聚物或丙烯腈-丁二烯-苯乙烯中一种或任意组合。</w:t>
      </w:r>
    </w:p>
    <w:p>
      <w:pPr>
        <w:ind w:firstLine="480" w:firstLineChars="200"/>
        <w:rPr>
          <w:rFonts w:ascii="宋体" w:hAnsi="宋体" w:cs="宋体"/>
          <w:color w:val="000000"/>
          <w:sz w:val="22"/>
          <w:szCs w:val="22"/>
        </w:rPr>
      </w:pPr>
      <w:r>
        <w:rPr>
          <w:rFonts w:ascii="宋体" w:hAnsi="宋体" w:cs="宋体"/>
          <w:color w:val="000000"/>
          <w:sz w:val="22"/>
          <w:szCs w:val="22"/>
        </w:rPr>
        <w:t>3.根据权利要求1所述的大拉深比的微拉深件成形方法，其特征在于，所述上模(2)的 下表面、所述定位槽(62)和凹模型腔的倒圆角的表面均制备有一层厚度为0.1-1μm的固体 润滑涂层。</w:t>
      </w:r>
    </w:p>
    <w:p>
      <w:pPr>
        <w:ind w:firstLine="480" w:firstLineChars="200"/>
        <w:rPr>
          <w:rFonts w:ascii="宋体" w:hAnsi="宋体" w:cs="宋体"/>
          <w:color w:val="000000"/>
          <w:sz w:val="22"/>
          <w:szCs w:val="22"/>
        </w:rPr>
      </w:pPr>
      <w:r>
        <w:rPr>
          <w:rFonts w:ascii="宋体" w:hAnsi="宋体" w:cs="宋体"/>
          <w:color w:val="000000"/>
          <w:sz w:val="22"/>
          <w:szCs w:val="22"/>
        </w:rPr>
        <w:t>4.根据权利要求3所述的大拉深比的微拉深件成形方法，其特征在于，所述固体润滑涂 层的材料选自DLC、TiN或MoS2中一种或任意组合。</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7D05AB">
            <w:pPr>
              <w:jc w:val="center"/>
              <w:rPr>
                <w:rFonts w:ascii="宋体" w:hAnsi="宋体" w:cs="宋体"/>
                <w:b/>
                <w:color w:val="000000"/>
                <w:sz w:val="32"/>
              </w:rPr>
            </w:pPr>
            <w:r>
              <w:rPr>
                <w:rFonts w:ascii="宋体" w:hAnsi="宋体" w:cs="宋体" w:hint="eastAsia"/>
                <w:b/>
                <w:color w:val="000000"/>
                <w:sz w:val="32"/>
              </w:rPr>
              <w:t>说</w:t>
            </w:r>
            <w:r>
              <w:rPr>
                <w:rFonts w:ascii="宋体" w:hAnsi="宋体" w:cs="宋体" w:hint="eastAsia"/>
                <w:b/>
                <w:color w:val="000000"/>
                <w:sz w:val="32"/>
              </w:rPr>
              <w:t xml:space="preserve"> </w:t>
            </w:r>
            <w:r>
              <w:rPr>
                <w:rFonts w:ascii="宋体" w:hAnsi="宋体" w:cs="宋体" w:hint="eastAsia"/>
                <w:b/>
                <w:color w:val="000000"/>
                <w:sz w:val="32"/>
              </w:rPr>
              <w:t>明</w:t>
            </w:r>
            <w:r>
              <w:rPr>
                <w:rFonts w:ascii="宋体" w:hAnsi="宋体" w:cs="宋体" w:hint="eastAsia"/>
                <w:b/>
                <w:color w:val="000000"/>
                <w:sz w:val="32"/>
              </w:rPr>
              <w:t xml:space="preserve"> </w:t>
            </w:r>
            <w:r>
              <w:rPr>
                <w:rFonts w:ascii="宋体" w:hAnsi="宋体" w:cs="宋体" w:hint="eastAsia"/>
                <w:b/>
                <w:color w:val="000000"/>
                <w:sz w:val="32"/>
              </w:rPr>
              <w:t>书</w:t>
            </w:r>
          </w:p>
        </w:tc>
      </w:tr>
    </w:tbl>
    <w:p w:rsidR="007D05A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一种大拉深比的微拉深件成形方法</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本发明涉及一种拉深成形技术领域。具体地说是一种应用于细微拉深件的拉深成 形技术。</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微拉深成形在微机电系统、微系统技术、生物医疗等领域具有广泛的应用。现有的 微拉深成形技术，主要根据相似性理论对传统拉深技术进行等比例缩小，如图3所示,坯料 置于凹模上，在压边圈向下施加的压边力的作用下被压紧，随着凸模的下行，坯料被拉入凹 模，形成具有一定形状的拉深件。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随着微型化的影响，要加工出合格的微拉深件，必须保证拉深间隙均匀，模具制造 精度高，由此导致模具制造成本高，且极易产生拉裂、起皱等缺陷，成形出的零件拉深比低。 且传统拉深技术难以一次成形出大拉深比的零件，对于低塑性、难变形材料，在室温下甚至 无从拉深。</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由于传统的拉深成形工艺难以获得较大拉深比的产品，现已经发展出利用液体作 为传压介质的拉深成形的方法，即是以液体取代了凸模拉深杆的作用，直接利用液压对工 件进行拉深成形，其情形就如注塑行业中常用到的吹塑成形一样，都是利用流体动力配合 凹模对工件进行成形。虽然液体成形能够生产处拉深比较大的零件，但是液压成形过程的 密封要求很高，必须使用密封圈对其密封，这又会使得加工材料的流动性受阻，影响拉深效 果，尤其是对于微型零件的拉深作业，其密封困难和流动受阻的问题必将进一步加剧。利用 液压进行拉深成形作业，其生产出来的零件是需要清洗，以洗掉残余的液压用油液，而对于 微小的微型拉深零件，清洗掉残余粘附的油液是相当困难的。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中国专利文献CN1644262A记载了一种采用固体颗粒代替刚性凸模的作用对板料 进行半模成形，其技术特征是采用直径φ≤4mm高硬度钢球或天然沙等固体颗粒作为传力 介质，该方案很好地解决了液压成形中因密封而产生的种种问题，而由克服了利用柔性介 质如橡胶等的不能精确控制压力的问题。但是，经过对该方案的合理推断可得出，利用钢球 或沙粒等材料作为传压介质进行拉深作业，其产出的拉深件的内壁将会是凹凸不平的，若 是对于有表面粗糙度要求的工件，还必须对零件内壁进行打磨加工。对于较大的零件来说， 打磨加工不算是很困难的事情，但是对于微小的微型拉深件来说，对其内壁进行打磨是很 不现实的。而且，钢珠或沙粒的尺度大小甚至远远超出了微型拉深件的尺度大小，显然，钢 珠或沙粒作为传压介质的拉深方案在微拉深件加工上是不适用的。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另外，对微型工件进行拉伸作业过程中，如何润滑也是一个很棘手的问题。根据哈 尔滨工业大学龚峰的圆柱试样微镦粗过程的摩擦尺度效应的研究发现，在油润滑条件下， 摩擦系数随着试样尺寸的减小而逐渐增大(F.Gong，B.Guo，C.J.Wang，D.B.Shan.Size effectonfrictionofC3602incylindercompression.Tribology Transactions.2010，53(2)：244-248)。因此，在微型拉深成形过程中，油润滑显然是不适 用的。</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发明内容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为此，本发明为了解决以传统拉深技术进行等比例缩小的常规微拉深方法对拉深 间隙要求严格，润滑不良、模具成本高，极限拉深比小的问题，从而提出一种大拉深比的微 拉深件成形方法。</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为解决上述技术问题，本发明提供一种大拉深比的微拉深件成形方法，采用高分 子粉末作为拉深凸模对工件进行拉深成形，包括：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a、根据目标零件的内径尺寸d和坯料的直径尺寸D，在上模内制作直径范围为大于 等于d、小于等于d/2+D/2的凸模填料腔以及与凸模填料腔相匹配的冲头；根据目标零件的 外形于下模内制作凹模型腔以及与凹模型腔相匹配的兼作顶杆的垫块；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b、在下模的顶面以凹模型腔的中轴线为中心制作与坯料直径尺寸相匹配的定位 槽，所述定位槽的深度要小于坯料的厚度，于所述凹模型腔与定位槽底的交接处制作出倒 圆角；</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c、坯料放置在定位槽内；垫块置于凹模型腔的底部，凸模填料腔与凹模型腔的轴 线重合对齐后上模与下模合上；上模的底面紧贴坯料并对坯料施加压边力；向凸模填料腔 填充高分子粉末；冲头插入凸模填料腔并向坯料方向推进，高分子粉末推动坯料进入凹模 型腔；当坯料拉深变形直至其完全与垫块贴合，成形完毕。</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所述高分子粉末采用高分子聚合物粉末，高分子粉末具有颗粒的尺度微小，不仅 具有良好的流动性，而且生产出的拉深件的内壁可以保有较高的光滑度，又因为是固体，所 以加工完成后与拉深件的分离容易，对密封的要求不高，其成分选自聚乙烯、聚丙烯、聚氯 乙烯、聚苯乙烯、乙烯-醋酸乙烯共聚物或丙烯腈-丁二烯-苯乙烯中一种或任意组合。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所述上模的下表面、所述定位槽和凹模型腔的圆角的表面均制备有一层厚度为 0.1-1μm的固体润滑涂层。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所述固体润滑涂层的材料选自DLC、TiN或MoS2中一种或任意组合。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据哈尔滨工业大学龚峰的圆柱试样微镦粗过程的摩擦尺度效应的研究发现，固体 润滑情况下，摩擦系数随着试样尺寸的减小但摩擦系数变化不大(F.Gong，B.Guo， C.J.Wang，D.B.Shan.SizeeffectonfrictionofC3602incylinder compression.TribologyTransactions.2010，53(2)：244-248)。本发明的固体润滑涂层 可以用等离子体浸没离子注入与沉积的方法制备DLC，TiN，也可以用磁控溅射的方法制备 MoS2。固体润滑涂层因其平面度高，贴合性好，更有利于微型零件的拉深过程的润滑，尤其 对拉深件的成形影响小。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本发明的上述技术方案相比现有技术具有以下优点：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1、提出了一种基于高分子粉末作为传力介质的微拉深成形方法，由于不需要采用 刚性凸模，因此对传统拉深成形的拉深间隙没有要求，大大降低了模具制造成本。同时，具 备传统软模成形的优点，可以一次拉深出大拉深比、形状复杂的零件，成形出的零件尺寸微 小、表面质量良好，而且模具简单，成本低廉。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2、高分子粉末具有颗粒的尺度微小，因此具有良好的流动性，由于高分子粉末有 很高的致密性，使生产出的拉深件的内壁可以保有较高的光滑度，在加工完成后清理也很 简单，只需用超声波作用于拉深件上即可将高分子粉末清理掉，而且，高分子粉末对拉深过 程密封的要求不高。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3、在压边圈下表面、凹模上表面及凹模圆角上制备一层固体润滑涂层作为润滑 剂，由于固体润滑材料受摩擦学上的尺度效应影响很小，所以很适合微型零件拉深过程的 运用，有效地解决了微拉深成形的润滑难的问题，而且固体润滑涂层的制备方式可使涂层 表面平整，对零件成形影响小。</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为了使本发明的内容更容易被清楚的理解，下面根据本发明的具体实施例并结合 附图，对本发明作进一步详细的说明，其中：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图1是本发明一个实施例的一种大拉深比的微拉深件成形方法的拉深作业前的结 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图2是本发明一个实施例的一种大拉深比的微拉深件成形方法的拉深作业后的结 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图3是背景技术附图。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图中附图标记表示为：1-冲头；2-上模；3-高分子粉末；4-坯料；5-垫块；6-下模； 21-凸模填料腔；61-凹模型腔；62-定位槽。</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实施例1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本发明主要用于成形最大尺寸在5mm以下的微拉深件的成形。成形材料可以是铜、 铝、钢等薄板，其厚度在0.2mm以下。成形装置由冲头1、兼作压边圈的上模2、高分子粉末3、 垫块5和下模6等部分组成，上模2内制作有与冲头相匹配的的凸模填料腔21，下模6内制作 有凹模型腔61，垫块5兼作顶出杆的用途置于凹模型腔61底部，如图1和2所示。由于成形坯 料4直径尺寸微小，因而需在下模6上预先加工出定位槽62，其深度约为坯料4的一半，定位 槽62与凹模型腔61的交接处设置倒圆角。在微成形条件下，如果采用液体润滑剂，受到尺寸 效应的影响，难以起到润滑作用；如果采用固体颗粒润滑剂，则对零件尺寸精度产生不利影 响。因此，本发明在上模2的下表面和定位槽62的表面及凹模型腔61的倒圆角的表面上制备 一层厚度约0.1-1μm的固体润滑涂层，该薄膜根据成形零件材料的不同，可以是DLC、TiN、 MoS2中的一种或任意组合。高分子粉末3采用高分子聚合物，可以是聚乙烯、聚丙烯、聚氯乙 烯、聚苯乙烯、乙烯-醋酸乙烯共聚物、丙烯腈-丁二烯-苯乙烯中的一种或任意组合，其粒度 在50-500μm，根据成形零件尺寸的不同进行选择。</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成形过程如下：将坯4料置于定位槽62，在上模2的压边力作用下被压紧，将适量的 高分子粉末3放入上模2的凸模填料腔21之中，将冲头1置于凸模填料腔21内，高分子粉末4 之上，冲头1下行，坯料4开始变形，随着冲头1下行的距离不断增加，坯料4被慢慢拉入凹模 型腔61之中，直至贴模，即坯料4拉深变形完全与垫块5贴合，冲头1上行，上移上模2，推动垫 块5，顶出微拉深件7。</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显然，上述实施例仅仅是为清楚地说明所作的举例，而并非对实施方式的限定。对 于所属领域的普通技术人员来说，在上述说明的基础上还可以做出其它不同形式的变化或 变动。这里无需也无法对所有的实施方式予以穷举。而由此所引伸出的显而易见的变化或 变动仍处于本发明创造的保护范围之中。</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7D05AB">
            <w:pPr>
              <w:jc w:val="center"/>
              <w:rPr>
                <w:rFonts w:ascii="宋体" w:hAnsi="宋体" w:cs="宋体"/>
                <w:b/>
                <w:color w:val="000000"/>
                <w:sz w:val="32"/>
                <w:szCs w:val="32"/>
              </w:rPr>
            </w:pPr>
            <w:r>
              <w:rPr>
                <w:rFonts w:ascii="宋体" w:hAnsi="宋体" w:cs="宋体" w:hint="eastAsia"/>
                <w:b/>
                <w:color w:val="000000"/>
                <w:sz w:val="32"/>
                <w:szCs w:val="32"/>
              </w:rPr>
              <w:t>说</w:t>
            </w:r>
            <w:r>
              <w:rPr>
                <w:rFonts w:ascii="宋体" w:hAnsi="宋体" w:cs="宋体" w:hint="eastAsia"/>
                <w:b/>
                <w:color w:val="000000"/>
                <w:sz w:val="32"/>
                <w:szCs w:val="32"/>
              </w:rPr>
              <w:t xml:space="preserve"> </w:t>
            </w:r>
            <w:r>
              <w:rPr>
                <w:rFonts w:ascii="宋体" w:hAnsi="宋体" w:cs="宋体" w:hint="eastAsia"/>
                <w:b/>
                <w:color w:val="000000"/>
                <w:sz w:val="32"/>
                <w:szCs w:val="32"/>
              </w:rPr>
              <w:t>明</w:t>
            </w:r>
            <w:r>
              <w:rPr>
                <w:rFonts w:ascii="宋体" w:hAnsi="宋体" w:cs="宋体" w:hint="eastAsia"/>
                <w:b/>
                <w:color w:val="000000"/>
                <w:sz w:val="32"/>
                <w:szCs w:val="32"/>
              </w:rPr>
              <w:t xml:space="preserve"> </w:t>
            </w:r>
            <w:r>
              <w:rPr>
                <w:rFonts w:ascii="宋体" w:hAnsi="宋体" w:cs="宋体" w:hint="eastAsia"/>
                <w:b/>
                <w:color w:val="000000"/>
                <w:sz w:val="32"/>
                <w:szCs w:val="32"/>
              </w:rPr>
              <w:t>书</w:t>
            </w:r>
            <w:r>
              <w:rPr>
                <w:rFonts w:ascii="宋体" w:hAnsi="宋体" w:cs="宋体" w:hint="eastAsia"/>
                <w:b/>
                <w:color w:val="000000"/>
                <w:sz w:val="32"/>
                <w:szCs w:val="32"/>
              </w:rPr>
              <w:t xml:space="preserve"> </w:t>
            </w:r>
            <w:r>
              <w:rPr>
                <w:rFonts w:ascii="宋体" w:hAnsi="宋体" w:cs="宋体" w:hint="eastAsia"/>
                <w:b/>
                <w:color w:val="000000"/>
                <w:sz w:val="32"/>
                <w:szCs w:val="32"/>
              </w:rPr>
              <w:t>附</w:t>
            </w:r>
            <w:r>
              <w:rPr>
                <w:rFonts w:ascii="宋体" w:hAnsi="宋体" w:cs="宋体" w:hint="eastAsia"/>
                <w:b/>
                <w:color w:val="000000"/>
                <w:sz w:val="32"/>
                <w:szCs w:val="32"/>
              </w:rPr>
              <w:t xml:space="preserve"> </w:t>
            </w:r>
            <w:r>
              <w:rPr>
                <w:rFonts w:ascii="宋体" w:hAnsi="宋体" w:cs="宋体" w:hint="eastAsia"/>
                <w:b/>
                <w:color w:val="000000"/>
                <w:sz w:val="32"/>
                <w:szCs w:val="32"/>
              </w:rPr>
              <w:t>图</w:t>
            </w:r>
          </w:p>
        </w:tc>
      </w:tr>
    </w:tbl>
    <w:p w:rsidR="007D05A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377.25pt;width:374.25pt">
            <v:imagedata r:id="rId9" o:title=""/>
          </v:shape>
        </w:pict>
      </w:r>
    </w:p>
    <w:p>
      <w:pPr>
        <w:jc w:val="center"/>
        <w:rPr>
          <w:rFonts w:ascii="宋体" w:hAnsi="宋体" w:cs="宋体"/>
          <w:b/>
          <w:color w:val="000000"/>
          <w:sz w:val="26"/>
          <w:szCs w:val="22"/>
        </w:rPr>
      </w:pPr>
      <w:r>
        <w:rPr>
          <w:rFonts w:ascii="宋体" w:hAnsi="宋体" w:cs="宋体"/>
          <w:b/>
          <w:color w:val="000000"/>
          <w:sz w:val="26"/>
          <w:szCs w:val="22"/>
        </w:rPr>
        <w:t>图1</w:t>
      </w: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428.25pt;width:375pt">
            <v:imagedata r:id="rId10" o:title=""/>
          </v:shape>
        </w:pict>
      </w:r>
    </w:p>
    <w:p>
      <w:pPr>
        <w:jc w:val="center"/>
        <w:rPr>
          <w:rFonts w:ascii="宋体" w:hAnsi="宋体" w:cs="宋体"/>
          <w:b/>
          <w:color w:val="000000"/>
          <w:sz w:val="26"/>
          <w:szCs w:val="22"/>
        </w:rPr>
      </w:pPr>
      <w:r>
        <w:rPr>
          <w:rFonts w:ascii="宋体" w:hAnsi="宋体" w:cs="宋体"/>
          <w:b/>
          <w:color w:val="000000"/>
          <w:sz w:val="26"/>
          <w:szCs w:val="22"/>
        </w:rPr>
        <w:t>图2</w:t>
      </w: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353.25pt;width:375pt">
            <v:imagedata r:id="rId11" o:title=""/>
          </v:shape>
        </w:pict>
      </w:r>
    </w:p>
    <w:p>
      <w:pPr>
        <w:jc w:val="center"/>
        <w:rPr>
          <w:rFonts w:ascii="宋体" w:hAnsi="宋体" w:cs="宋体"/>
          <w:b/>
          <w:color w:val="000000"/>
          <w:sz w:val="26"/>
          <w:szCs w:val="22"/>
        </w:rPr>
      </w:pPr>
      <w:r>
        <w:rPr>
          <w:rFonts w:ascii="宋体" w:hAnsi="宋体" w:cs="宋体"/>
          <w:b/>
          <w:color w:val="000000"/>
          <w:sz w:val="26"/>
          <w:szCs w:val="22"/>
        </w:rPr>
        <w:t>图3</w:t>
      </w:r>
    </w:p>
    <w:p>
      <w:pPr>
        <w:jc w:val="center"/>
        <w:rPr>
          <w:rFonts w:ascii="宋体" w:hAnsi="宋体" w:cs="宋体"/>
          <w:b/>
          <w:color w:val="000000"/>
          <w:sz w:val="26"/>
          <w:szCs w:val="22"/>
        </w:rPr>
      </w:pPr>
    </w:p>
    <w:sectPr>
      <w:footerReference w:type="default" r:id="rId12"/>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05A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7D05A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A60D6">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7D05A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A60D6">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qFormat/>
    <w:pPr>
      <w:tabs>
        <w:tab w:val="center" w:pos="4153"/>
        <w:tab w:val="right" w:pos="8306"/>
      </w:tabs>
      <w:snapToGrid w:val="0"/>
    </w:pPr>
    <w:rPr>
      <w:sz w:val="18"/>
      <w:szCs w:val="18"/>
    </w:rPr>
  </w:style>
  <w:style w:type="paragraph" w:styleId="Header">
    <w:name w:val="header"/>
    <w:basedOn w:val="Normal"/>
    <w:link w:val="a0"/>
    <w:uiPriority w:val="99"/>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qForma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71C42F-8F05-4A56-BD7A-B248F501B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57</cp:revision>
  <dcterms:created xsi:type="dcterms:W3CDTF">2014-06-10T08:23:00Z</dcterms:created>
  <dcterms:modified xsi:type="dcterms:W3CDTF">2017-04-19T07:48:00Z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