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B7FCE" w14:textId="774E541F" w:rsidR="00CB2207" w:rsidRDefault="00DC445B">
      <w:pPr>
        <w:spacing w:line="360" w:lineRule="auto"/>
        <w:jc w:val="center"/>
        <w:rPr>
          <w:rFonts w:ascii="宋体" w:hAnsi="宋体" w:cs="宋体"/>
          <w:b/>
          <w:color w:val="000000"/>
          <w:sz w:val="36"/>
          <w:szCs w:val="36"/>
        </w:rPr>
      </w:pPr>
      <w:r>
        <w:rPr>
          <w:rFonts w:asciiTheme="minorEastAsia" w:hAnsiTheme="minorEastAsia" w:hint="eastAsia"/>
          <w:b/>
          <w:color w:val="000000"/>
          <w:sz w:val="36"/>
          <w:szCs w:val="36"/>
        </w:rPr>
        <w:t>“</w:t>
      </w:r>
      <w:r w:rsidR="009539A5">
        <w:rPr>
          <w:rFonts w:asciiTheme="minorEastAsia" w:hAnsiTheme="minorEastAsia" w:hint="eastAsia"/>
          <w:b/>
          <w:color w:val="000000"/>
          <w:sz w:val="36"/>
          <w:szCs w:val="36"/>
        </w:rPr>
        <w:t>科创中国</w:t>
      </w:r>
      <w:r>
        <w:rPr>
          <w:rFonts w:asciiTheme="minorEastAsia" w:hAnsiTheme="minorEastAsia" w:hint="eastAsia"/>
          <w:b/>
          <w:color w:val="000000"/>
          <w:sz w:val="36"/>
          <w:szCs w:val="36"/>
        </w:rPr>
        <w:t>”技术清单库</w:t>
      </w:r>
      <w:r w:rsidR="00203A0E">
        <w:rPr>
          <w:rFonts w:asciiTheme="minorEastAsia" w:hAnsiTheme="minorEastAsia" w:hint="eastAsia"/>
          <w:b/>
          <w:color w:val="000000"/>
          <w:sz w:val="36"/>
          <w:szCs w:val="36"/>
        </w:rPr>
        <w:t>筛选</w:t>
      </w:r>
      <w:r w:rsidR="00E2655E">
        <w:rPr>
          <w:rFonts w:asciiTheme="minorEastAsia" w:hAnsiTheme="minorEastAsia" w:hint="eastAsia"/>
          <w:b/>
          <w:color w:val="000000"/>
          <w:sz w:val="36"/>
          <w:szCs w:val="36"/>
        </w:rPr>
        <w:t>表</w:t>
      </w:r>
    </w:p>
    <w:tbl>
      <w:tblPr>
        <w:tblpPr w:leftFromText="181" w:rightFromText="181" w:vertAnchor="text" w:horzAnchor="margin" w:tblpXSpec="center" w:tblpY="205"/>
        <w:tblOverlap w:val="neve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16"/>
        <w:gridCol w:w="1229"/>
        <w:gridCol w:w="2869"/>
      </w:tblGrid>
      <w:tr w:rsidR="00CB2207" w14:paraId="5EB1EBC1" w14:textId="77777777">
        <w:trPr>
          <w:trHeight w:val="567"/>
        </w:trPr>
        <w:tc>
          <w:tcPr>
            <w:tcW w:w="1001" w:type="pct"/>
            <w:vAlign w:val="center"/>
          </w:tcPr>
          <w:p w14:paraId="2A72DDB3" w14:textId="77777777" w:rsidR="00CB2207" w:rsidRDefault="00DC445B">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项目</w:t>
            </w:r>
            <w:r w:rsidR="00E2655E">
              <w:rPr>
                <w:rFonts w:ascii="宋体" w:hAnsi="宋体" w:cs="宋体" w:hint="eastAsia"/>
                <w:b/>
                <w:bCs/>
                <w:color w:val="444444"/>
                <w:kern w:val="0"/>
                <w:szCs w:val="21"/>
              </w:rPr>
              <w:t>名称</w:t>
            </w:r>
          </w:p>
        </w:tc>
        <w:tc>
          <w:tcPr>
            <w:tcW w:w="3998" w:type="pct"/>
            <w:gridSpan w:val="3"/>
            <w:vAlign w:val="center"/>
          </w:tcPr>
          <w:p w14:paraId="13AFEA08" w14:textId="7007AC89" w:rsidR="00CB2207" w:rsidRDefault="00BC0DDC" w:rsidP="00BC0DDC">
            <w:pPr>
              <w:widowControl/>
              <w:spacing w:line="360" w:lineRule="auto"/>
              <w:jc w:val="center"/>
              <w:rPr>
                <w:rFonts w:ascii="宋体" w:hAnsi="宋体"/>
              </w:rPr>
            </w:pPr>
            <w:r>
              <w:rPr>
                <w:rFonts w:ascii="宋体" w:hAnsi="宋体"/>
              </w:rPr>
              <w:t>适用于干旱地区的自调节渗水速率导水介质及凝露表面</w:t>
            </w:r>
          </w:p>
        </w:tc>
      </w:tr>
      <w:tr w:rsidR="00CB2207" w14:paraId="3D4DD286" w14:textId="77777777" w:rsidTr="00B6115A">
        <w:trPr>
          <w:trHeight w:val="567"/>
        </w:trPr>
        <w:tc>
          <w:tcPr>
            <w:tcW w:w="1001" w:type="pct"/>
            <w:vAlign w:val="center"/>
          </w:tcPr>
          <w:p w14:paraId="6AAE2374"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完成人</w:t>
            </w:r>
          </w:p>
        </w:tc>
        <w:tc>
          <w:tcPr>
            <w:tcW w:w="1727" w:type="pct"/>
            <w:noWrap/>
            <w:vAlign w:val="center"/>
          </w:tcPr>
          <w:p w14:paraId="3592F8E6" w14:textId="48ABCCDF" w:rsidR="00CB2207" w:rsidRDefault="00BC0DDC" w:rsidP="00B6115A">
            <w:pPr>
              <w:adjustRightInd w:val="0"/>
              <w:snapToGrid w:val="0"/>
              <w:spacing w:line="360" w:lineRule="auto"/>
              <w:jc w:val="center"/>
              <w:rPr>
                <w:rFonts w:ascii="宋体" w:hAnsi="宋体" w:cs="宋体"/>
                <w:sz w:val="24"/>
              </w:rPr>
            </w:pPr>
            <w:r w:rsidRPr="00BC0DDC">
              <w:rPr>
                <w:rFonts w:ascii="宋体" w:hAnsi="宋体" w:cs="宋体"/>
              </w:rPr>
              <w:t>张通千</w:t>
            </w:r>
          </w:p>
        </w:tc>
        <w:tc>
          <w:tcPr>
            <w:tcW w:w="681" w:type="pct"/>
            <w:noWrap/>
            <w:vAlign w:val="center"/>
          </w:tcPr>
          <w:p w14:paraId="62636EA3" w14:textId="77777777" w:rsidR="00CB2207" w:rsidRDefault="00E2655E" w:rsidP="00BC0DDC">
            <w:pPr>
              <w:adjustRightInd w:val="0"/>
              <w:snapToGrid w:val="0"/>
              <w:spacing w:line="360" w:lineRule="auto"/>
              <w:jc w:val="left"/>
              <w:rPr>
                <w:rFonts w:ascii="宋体" w:hAnsi="宋体" w:cs="宋体"/>
                <w:b/>
                <w:bCs/>
                <w:color w:val="444444"/>
                <w:kern w:val="0"/>
                <w:szCs w:val="21"/>
              </w:rPr>
            </w:pPr>
            <w:r>
              <w:rPr>
                <w:rFonts w:ascii="宋体" w:hAnsi="宋体" w:cs="宋体" w:hint="eastAsia"/>
                <w:b/>
                <w:bCs/>
                <w:color w:val="444444"/>
                <w:kern w:val="0"/>
                <w:szCs w:val="21"/>
              </w:rPr>
              <w:t>联系人</w:t>
            </w:r>
          </w:p>
        </w:tc>
        <w:tc>
          <w:tcPr>
            <w:tcW w:w="1588" w:type="pct"/>
            <w:noWrap/>
            <w:vAlign w:val="center"/>
          </w:tcPr>
          <w:p w14:paraId="1B985050" w14:textId="4125277E" w:rsidR="00CB2207" w:rsidRPr="00BC0DDC" w:rsidRDefault="00BC0DDC" w:rsidP="00B6115A">
            <w:pPr>
              <w:adjustRightInd w:val="0"/>
              <w:snapToGrid w:val="0"/>
              <w:spacing w:line="360" w:lineRule="auto"/>
              <w:jc w:val="center"/>
              <w:rPr>
                <w:rFonts w:ascii="宋体" w:hAnsi="宋体" w:cs="宋体"/>
              </w:rPr>
            </w:pPr>
            <w:r>
              <w:rPr>
                <w:rFonts w:ascii="宋体" w:hAnsi="宋体" w:cs="宋体"/>
              </w:rPr>
              <w:t>张通千</w:t>
            </w:r>
          </w:p>
        </w:tc>
      </w:tr>
      <w:tr w:rsidR="00CB2207" w14:paraId="6DADB032" w14:textId="77777777" w:rsidTr="00B6115A">
        <w:trPr>
          <w:trHeight w:val="567"/>
        </w:trPr>
        <w:tc>
          <w:tcPr>
            <w:tcW w:w="1001" w:type="pct"/>
            <w:vAlign w:val="center"/>
          </w:tcPr>
          <w:p w14:paraId="6D9220C4"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联系人手机</w:t>
            </w:r>
          </w:p>
        </w:tc>
        <w:tc>
          <w:tcPr>
            <w:tcW w:w="1727" w:type="pct"/>
            <w:noWrap/>
            <w:vAlign w:val="center"/>
          </w:tcPr>
          <w:p w14:paraId="19FFE0FD" w14:textId="13BD232C" w:rsidR="00CB2207" w:rsidRPr="00BC0DDC" w:rsidRDefault="00BC0DDC" w:rsidP="00B6115A">
            <w:pPr>
              <w:adjustRightInd w:val="0"/>
              <w:snapToGrid w:val="0"/>
              <w:spacing w:line="360" w:lineRule="auto"/>
              <w:jc w:val="center"/>
              <w:rPr>
                <w:rFonts w:ascii="Times New Roman" w:hAnsi="Times New Roman" w:cs="Times New Roman"/>
                <w:sz w:val="24"/>
              </w:rPr>
            </w:pPr>
            <w:r w:rsidRPr="00BC0DDC">
              <w:rPr>
                <w:rFonts w:ascii="Times New Roman" w:hAnsi="Times New Roman" w:cs="Times New Roman"/>
              </w:rPr>
              <w:t>15689928187</w:t>
            </w:r>
          </w:p>
        </w:tc>
        <w:tc>
          <w:tcPr>
            <w:tcW w:w="681" w:type="pct"/>
            <w:noWrap/>
            <w:vAlign w:val="center"/>
          </w:tcPr>
          <w:p w14:paraId="0866FF0A" w14:textId="77777777" w:rsidR="00CB2207" w:rsidRDefault="00E2655E" w:rsidP="00BC0DDC">
            <w:pPr>
              <w:adjustRightInd w:val="0"/>
              <w:snapToGrid w:val="0"/>
              <w:spacing w:line="360" w:lineRule="auto"/>
              <w:jc w:val="left"/>
              <w:rPr>
                <w:rFonts w:ascii="宋体" w:hAnsi="宋体" w:cs="宋体"/>
                <w:sz w:val="24"/>
              </w:rPr>
            </w:pPr>
            <w:r>
              <w:rPr>
                <w:rFonts w:ascii="宋体" w:hAnsi="宋体" w:cs="宋体" w:hint="eastAsia"/>
                <w:b/>
                <w:bCs/>
                <w:color w:val="444444"/>
                <w:kern w:val="0"/>
                <w:szCs w:val="21"/>
              </w:rPr>
              <w:t>邮箱</w:t>
            </w:r>
          </w:p>
        </w:tc>
        <w:tc>
          <w:tcPr>
            <w:tcW w:w="1588" w:type="pct"/>
            <w:noWrap/>
            <w:vAlign w:val="center"/>
          </w:tcPr>
          <w:p w14:paraId="7252CDCA" w14:textId="5B9431DE" w:rsidR="00CB2207" w:rsidRPr="00BC0DDC" w:rsidRDefault="00BC0DDC" w:rsidP="00B6115A">
            <w:pPr>
              <w:adjustRightInd w:val="0"/>
              <w:snapToGrid w:val="0"/>
              <w:spacing w:line="360" w:lineRule="auto"/>
              <w:jc w:val="center"/>
              <w:rPr>
                <w:rFonts w:ascii="Times New Roman" w:hAnsi="Times New Roman" w:cs="Times New Roman"/>
              </w:rPr>
            </w:pPr>
            <w:r w:rsidRPr="00BC0DDC">
              <w:rPr>
                <w:rFonts w:ascii="Times New Roman" w:hAnsi="Times New Roman" w:cs="Times New Roman"/>
              </w:rPr>
              <w:t>zhangtongqian@qdbhu.edu.cn</w:t>
            </w:r>
          </w:p>
        </w:tc>
      </w:tr>
      <w:tr w:rsidR="00CB2207" w14:paraId="4A26475C" w14:textId="77777777">
        <w:trPr>
          <w:trHeight w:val="567"/>
        </w:trPr>
        <w:tc>
          <w:tcPr>
            <w:tcW w:w="1001" w:type="pct"/>
            <w:vAlign w:val="center"/>
          </w:tcPr>
          <w:p w14:paraId="3B4D6B12"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完成人单位</w:t>
            </w:r>
          </w:p>
        </w:tc>
        <w:tc>
          <w:tcPr>
            <w:tcW w:w="3998" w:type="pct"/>
            <w:gridSpan w:val="3"/>
            <w:noWrap/>
            <w:vAlign w:val="center"/>
          </w:tcPr>
          <w:p w14:paraId="24116396" w14:textId="1F32C1F0" w:rsidR="00CB2207" w:rsidRDefault="00BC0DDC" w:rsidP="00BC0DDC">
            <w:pPr>
              <w:adjustRightInd w:val="0"/>
              <w:snapToGrid w:val="0"/>
              <w:spacing w:line="360" w:lineRule="auto"/>
              <w:jc w:val="center"/>
              <w:rPr>
                <w:rFonts w:ascii="宋体" w:hAnsi="宋体" w:cs="宋体"/>
                <w:sz w:val="24"/>
              </w:rPr>
            </w:pPr>
            <w:r w:rsidRPr="00BC0DDC">
              <w:rPr>
                <w:rFonts w:ascii="宋体" w:hAnsi="宋体" w:cs="宋体"/>
              </w:rPr>
              <w:t>青岛滨海学院</w:t>
            </w:r>
          </w:p>
        </w:tc>
      </w:tr>
      <w:tr w:rsidR="00CB2207" w14:paraId="5C713FFB" w14:textId="77777777">
        <w:trPr>
          <w:trHeight w:val="1508"/>
        </w:trPr>
        <w:tc>
          <w:tcPr>
            <w:tcW w:w="1001" w:type="pct"/>
            <w:vAlign w:val="center"/>
          </w:tcPr>
          <w:p w14:paraId="398C7468" w14:textId="77777777" w:rsidR="00CB2207" w:rsidRDefault="00DC445B">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技术</w:t>
            </w:r>
            <w:r w:rsidR="00E2655E">
              <w:rPr>
                <w:rFonts w:ascii="宋体" w:hAnsi="宋体" w:cs="宋体" w:hint="eastAsia"/>
                <w:b/>
                <w:bCs/>
                <w:color w:val="444444"/>
                <w:kern w:val="0"/>
                <w:szCs w:val="21"/>
              </w:rPr>
              <w:t>领域</w:t>
            </w:r>
          </w:p>
        </w:tc>
        <w:tc>
          <w:tcPr>
            <w:tcW w:w="3998" w:type="pct"/>
            <w:gridSpan w:val="3"/>
            <w:noWrap/>
            <w:vAlign w:val="center"/>
          </w:tcPr>
          <w:p w14:paraId="50397858" w14:textId="77777777" w:rsidR="00AB17F1" w:rsidRPr="0025334D" w:rsidRDefault="00AB17F1" w:rsidP="00AB17F1">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先进基础材料       </w:t>
            </w: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能</w:t>
            </w:r>
            <w:proofErr w:type="gramStart"/>
            <w:r w:rsidRPr="0025334D">
              <w:rPr>
                <w:rFonts w:ascii="宋体" w:hAnsi="宋体" w:cs="Times New Roman" w:hint="eastAsia"/>
                <w:color w:val="000000" w:themeColor="text1"/>
                <w:szCs w:val="21"/>
              </w:rPr>
              <w:t>源材料</w:t>
            </w:r>
            <w:proofErr w:type="gramEnd"/>
            <w:r w:rsidRPr="0025334D">
              <w:rPr>
                <w:rFonts w:ascii="宋体" w:hAnsi="宋体" w:cs="Times New Roman" w:hint="eastAsia"/>
                <w:color w:val="000000" w:themeColor="text1"/>
                <w:szCs w:val="21"/>
              </w:rPr>
              <w:t xml:space="preserve"> </w:t>
            </w:r>
            <w:r w:rsidRPr="0025334D">
              <w:rPr>
                <w:rFonts w:ascii="宋体" w:hAnsi="宋体" w:cs="Times New Roman"/>
                <w:color w:val="000000" w:themeColor="text1"/>
                <w:szCs w:val="21"/>
              </w:rPr>
              <w:t xml:space="preserve">     </w:t>
            </w:r>
            <w:r w:rsidRPr="0025334D">
              <w:rPr>
                <w:rFonts w:ascii="宋体" w:hAnsi="宋体" w:cs="Times New Roman" w:hint="eastAsia"/>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信息材料 </w:t>
            </w:r>
            <w:r w:rsidRPr="0025334D">
              <w:rPr>
                <w:rFonts w:ascii="宋体" w:hAnsi="宋体" w:cs="Times New Roman"/>
                <w:color w:val="000000" w:themeColor="text1"/>
                <w:szCs w:val="21"/>
              </w:rPr>
              <w:t xml:space="preserve">   </w:t>
            </w:r>
          </w:p>
          <w:p w14:paraId="47CAB5E3" w14:textId="4D26F626" w:rsidR="00AB17F1" w:rsidRPr="0025334D" w:rsidRDefault="00BC0DDC" w:rsidP="00AB17F1">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sym w:font="Wingdings" w:char="F0FE"/>
            </w:r>
            <w:r w:rsidR="00AB17F1" w:rsidRPr="0025334D">
              <w:rPr>
                <w:rFonts w:ascii="宋体" w:hAnsi="宋体" w:cs="Times New Roman" w:hint="eastAsia"/>
                <w:color w:val="000000" w:themeColor="text1"/>
                <w:szCs w:val="21"/>
              </w:rPr>
              <w:t xml:space="preserve">环境工程材料  </w:t>
            </w:r>
            <w:r w:rsidR="00AB17F1" w:rsidRPr="0025334D">
              <w:rPr>
                <w:rFonts w:ascii="宋体" w:hAnsi="宋体" w:cs="Times New Roman"/>
                <w:color w:val="000000" w:themeColor="text1"/>
                <w:szCs w:val="21"/>
              </w:rPr>
              <w:t xml:space="preserve">     </w:t>
            </w:r>
            <w:r w:rsidR="00AB17F1">
              <w:rPr>
                <w:rFonts w:ascii="YuMincho +36p Kana Extrabold" w:eastAsia="YuMincho +36p Kana Extrabold" w:hAnsi="YuMincho +36p Kana Extrabold" w:cs="Times New Roman" w:hint="eastAsia"/>
                <w:color w:val="000000" w:themeColor="text1"/>
                <w:szCs w:val="21"/>
              </w:rPr>
              <w:t>□</w:t>
            </w:r>
            <w:r w:rsidR="00AB17F1" w:rsidRPr="0025334D">
              <w:rPr>
                <w:rFonts w:ascii="宋体" w:hAnsi="宋体" w:cs="Times New Roman" w:hint="eastAsia"/>
                <w:color w:val="000000" w:themeColor="text1"/>
                <w:szCs w:val="21"/>
              </w:rPr>
              <w:t xml:space="preserve">生物医用材料   </w:t>
            </w:r>
            <w:r w:rsidR="00AB17F1" w:rsidRPr="0025334D">
              <w:rPr>
                <w:rFonts w:ascii="宋体" w:hAnsi="宋体" w:cs="Times New Roman"/>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sym w:font="Wingdings" w:char="F0FE"/>
            </w:r>
            <w:r w:rsidR="00AB17F1" w:rsidRPr="0025334D">
              <w:rPr>
                <w:rFonts w:ascii="宋体" w:hAnsi="宋体" w:cs="Times New Roman" w:hint="eastAsia"/>
                <w:color w:val="000000" w:themeColor="text1"/>
                <w:szCs w:val="21"/>
              </w:rPr>
              <w:t>衣食住行材料</w:t>
            </w:r>
            <w:r w:rsidR="00AB17F1" w:rsidRPr="0025334D">
              <w:rPr>
                <w:rFonts w:ascii="宋体" w:hAnsi="宋体" w:cs="Times New Roman"/>
                <w:color w:val="000000" w:themeColor="text1"/>
                <w:szCs w:val="21"/>
              </w:rPr>
              <w:t xml:space="preserve"> </w:t>
            </w:r>
            <w:r w:rsidR="00AB17F1" w:rsidRPr="0025334D">
              <w:rPr>
                <w:rFonts w:ascii="宋体" w:hAnsi="宋体" w:cs="Times New Roman" w:hint="eastAsia"/>
                <w:color w:val="000000" w:themeColor="text1"/>
                <w:szCs w:val="21"/>
              </w:rPr>
              <w:t xml:space="preserve"> </w:t>
            </w:r>
          </w:p>
          <w:p w14:paraId="46B0B136" w14:textId="77777777" w:rsidR="00AB17F1" w:rsidRPr="0025334D" w:rsidRDefault="00AB17F1" w:rsidP="00AB17F1">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安全工程材料 </w:t>
            </w:r>
            <w:r w:rsidRPr="0025334D">
              <w:rPr>
                <w:rFonts w:ascii="宋体" w:hAnsi="宋体" w:cs="Times New Roman"/>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材料检测与分析技术 </w:t>
            </w:r>
          </w:p>
          <w:p w14:paraId="50014999" w14:textId="0AB0B680" w:rsidR="00D226ED" w:rsidRPr="00D226ED" w:rsidRDefault="00BC0DDC" w:rsidP="00AB17F1">
            <w:pPr>
              <w:pStyle w:val="21"/>
              <w:ind w:leftChars="0" w:left="0" w:firstLineChars="0" w:firstLine="0"/>
            </w:pPr>
            <w:r>
              <w:rPr>
                <w:rFonts w:ascii="YuMincho +36p Kana Extrabold" w:eastAsia="YuMincho +36p Kana Extrabold" w:hAnsi="YuMincho +36p Kana Extrabold" w:cs="Times New Roman" w:hint="eastAsia"/>
                <w:color w:val="000000" w:themeColor="text1"/>
                <w:szCs w:val="21"/>
              </w:rPr>
              <w:sym w:font="Wingdings" w:char="F0FE"/>
            </w:r>
            <w:r w:rsidR="00AB17F1" w:rsidRPr="0025334D">
              <w:rPr>
                <w:rFonts w:ascii="宋体" w:hAnsi="宋体" w:cs="Times New Roman" w:hint="eastAsia"/>
                <w:color w:val="000000" w:themeColor="text1"/>
                <w:szCs w:val="21"/>
              </w:rPr>
              <w:t>材料设计制造工艺、装备</w:t>
            </w:r>
            <w:r w:rsidR="00AB17F1">
              <w:rPr>
                <w:rFonts w:ascii="宋体" w:hAnsi="宋体" w:cs="Times New Roman" w:hint="eastAsia"/>
                <w:color w:val="000000" w:themeColor="text1"/>
                <w:szCs w:val="21"/>
              </w:rPr>
              <w:t>、</w:t>
            </w:r>
            <w:r w:rsidR="00AB17F1" w:rsidRPr="0025334D">
              <w:rPr>
                <w:rFonts w:ascii="宋体" w:hAnsi="宋体" w:cs="Times New Roman" w:hint="eastAsia"/>
                <w:color w:val="000000" w:themeColor="text1"/>
                <w:szCs w:val="21"/>
              </w:rPr>
              <w:t>软件</w:t>
            </w:r>
            <w:r w:rsidR="00AB17F1">
              <w:rPr>
                <w:rFonts w:ascii="宋体" w:hAnsi="宋体" w:cs="Times New Roman" w:hint="eastAsia"/>
                <w:color w:val="000000" w:themeColor="text1"/>
                <w:szCs w:val="21"/>
              </w:rPr>
              <w:t>及智能化</w:t>
            </w:r>
          </w:p>
        </w:tc>
      </w:tr>
      <w:tr w:rsidR="00CB2207" w14:paraId="11A01821" w14:textId="77777777" w:rsidTr="00BC0DDC">
        <w:trPr>
          <w:trHeight w:val="567"/>
        </w:trPr>
        <w:tc>
          <w:tcPr>
            <w:tcW w:w="1001" w:type="pct"/>
            <w:vAlign w:val="center"/>
          </w:tcPr>
          <w:p w14:paraId="7FB0725F"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关键词</w:t>
            </w:r>
            <w:r>
              <w:rPr>
                <w:rFonts w:ascii="宋体" w:hAnsi="宋体" w:cs="宋体" w:hint="eastAsia"/>
                <w:color w:val="FF0000"/>
                <w:kern w:val="0"/>
                <w:szCs w:val="21"/>
              </w:rPr>
              <w:t>（</w:t>
            </w:r>
            <w:r>
              <w:rPr>
                <w:rFonts w:ascii="宋体" w:hAnsi="宋体" w:cs="宋体" w:hint="eastAsia"/>
                <w:bCs/>
                <w:color w:val="FF0000"/>
                <w:kern w:val="0"/>
                <w:szCs w:val="21"/>
              </w:rPr>
              <w:t>3</w:t>
            </w:r>
            <w:r>
              <w:rPr>
                <w:rFonts w:ascii="宋体" w:hAnsi="宋体" w:cs="宋体"/>
                <w:bCs/>
                <w:color w:val="FF0000"/>
                <w:kern w:val="0"/>
                <w:szCs w:val="21"/>
              </w:rPr>
              <w:t>～</w:t>
            </w:r>
            <w:r>
              <w:rPr>
                <w:rFonts w:ascii="宋体" w:hAnsi="宋体" w:cs="宋体" w:hint="eastAsia"/>
                <w:bCs/>
                <w:color w:val="FF0000"/>
                <w:kern w:val="0"/>
                <w:szCs w:val="21"/>
              </w:rPr>
              <w:t>5</w:t>
            </w:r>
            <w:r>
              <w:rPr>
                <w:rFonts w:ascii="宋体" w:hAnsi="宋体" w:cs="宋体"/>
                <w:bCs/>
                <w:color w:val="FF0000"/>
                <w:kern w:val="0"/>
                <w:szCs w:val="21"/>
              </w:rPr>
              <w:t>个</w:t>
            </w:r>
            <w:r>
              <w:rPr>
                <w:rFonts w:ascii="宋体" w:hAnsi="宋体" w:cs="宋体" w:hint="eastAsia"/>
                <w:bCs/>
                <w:color w:val="FF0000"/>
                <w:kern w:val="0"/>
                <w:szCs w:val="21"/>
              </w:rPr>
              <w:t>）</w:t>
            </w:r>
          </w:p>
        </w:tc>
        <w:tc>
          <w:tcPr>
            <w:tcW w:w="3998" w:type="pct"/>
            <w:gridSpan w:val="3"/>
            <w:noWrap/>
            <w:vAlign w:val="center"/>
          </w:tcPr>
          <w:p w14:paraId="2F209FD2" w14:textId="22320901" w:rsidR="00CB2207" w:rsidRDefault="00BC0DDC" w:rsidP="00BC0DDC">
            <w:pPr>
              <w:adjustRightInd w:val="0"/>
              <w:snapToGrid w:val="0"/>
              <w:spacing w:line="360" w:lineRule="auto"/>
              <w:jc w:val="center"/>
              <w:rPr>
                <w:rFonts w:ascii="宋体" w:hAnsi="宋体" w:cs="宋体"/>
                <w:sz w:val="24"/>
              </w:rPr>
            </w:pPr>
            <w:r w:rsidRPr="00BC0DDC">
              <w:rPr>
                <w:rFonts w:ascii="宋体" w:hAnsi="宋体" w:cs="宋体" w:hint="eastAsia"/>
              </w:rPr>
              <w:t>土壤调湿；节水灌溉；耐旱作物种植；雾气收集；辐射制冷</w:t>
            </w:r>
          </w:p>
        </w:tc>
      </w:tr>
      <w:tr w:rsidR="00CB2207" w14:paraId="38EEF55B" w14:textId="77777777">
        <w:trPr>
          <w:trHeight w:val="561"/>
        </w:trPr>
        <w:tc>
          <w:tcPr>
            <w:tcW w:w="1001" w:type="pct"/>
            <w:vAlign w:val="center"/>
          </w:tcPr>
          <w:p w14:paraId="45CA5F7D"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应用领域</w:t>
            </w:r>
          </w:p>
        </w:tc>
        <w:tc>
          <w:tcPr>
            <w:tcW w:w="3998" w:type="pct"/>
            <w:gridSpan w:val="3"/>
            <w:noWrap/>
            <w:vAlign w:val="center"/>
          </w:tcPr>
          <w:p w14:paraId="7FBE0C68" w14:textId="7E9FA32E" w:rsidR="00CB2207" w:rsidRPr="00300CF0" w:rsidRDefault="00300CF0" w:rsidP="00300CF0">
            <w:pPr>
              <w:adjustRightInd w:val="0"/>
              <w:snapToGrid w:val="0"/>
              <w:spacing w:line="360" w:lineRule="auto"/>
              <w:jc w:val="center"/>
              <w:rPr>
                <w:rFonts w:ascii="宋体" w:hAnsi="宋体" w:cs="宋体"/>
                <w:sz w:val="24"/>
              </w:rPr>
            </w:pPr>
            <w:r w:rsidRPr="00300CF0">
              <w:rPr>
                <w:rFonts w:ascii="宋体" w:hAnsi="宋体" w:cs="宋体" w:hint="eastAsia"/>
                <w:bCs/>
              </w:rPr>
              <w:t>土壤调湿；节水灌溉；耐旱作物种植；雾气收集；辐射制冷</w:t>
            </w:r>
          </w:p>
        </w:tc>
      </w:tr>
      <w:tr w:rsidR="00CB2207" w14:paraId="7702EEA5" w14:textId="77777777" w:rsidTr="009029D8">
        <w:trPr>
          <w:trHeight w:val="4925"/>
        </w:trPr>
        <w:tc>
          <w:tcPr>
            <w:tcW w:w="1001" w:type="pct"/>
            <w:vAlign w:val="center"/>
          </w:tcPr>
          <w:p w14:paraId="42477C66" w14:textId="77777777" w:rsidR="00CB2207" w:rsidRDefault="00DC445B">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项目</w:t>
            </w:r>
            <w:r w:rsidR="00E2655E">
              <w:rPr>
                <w:rFonts w:ascii="宋体" w:hAnsi="宋体" w:cs="宋体" w:hint="eastAsia"/>
                <w:b/>
                <w:bCs/>
                <w:color w:val="444444"/>
                <w:kern w:val="0"/>
                <w:szCs w:val="21"/>
              </w:rPr>
              <w:t>简介</w:t>
            </w:r>
            <w:r w:rsidR="00E2655E">
              <w:rPr>
                <w:rFonts w:ascii="宋体" w:hAnsi="宋体" w:cs="宋体" w:hint="eastAsia"/>
                <w:color w:val="FF0000"/>
                <w:kern w:val="0"/>
                <w:szCs w:val="21"/>
              </w:rPr>
              <w:t>（</w:t>
            </w:r>
            <w:r w:rsidR="00E2655E">
              <w:rPr>
                <w:rFonts w:ascii="宋体" w:hAnsi="宋体" w:cs="宋体"/>
                <w:color w:val="FF0000"/>
                <w:kern w:val="0"/>
                <w:szCs w:val="21"/>
              </w:rPr>
              <w:t>300字左右</w:t>
            </w:r>
            <w:r w:rsidR="00E2655E">
              <w:rPr>
                <w:rFonts w:ascii="宋体" w:hAnsi="宋体" w:cs="宋体" w:hint="eastAsia"/>
                <w:color w:val="FF0000"/>
                <w:kern w:val="0"/>
                <w:szCs w:val="21"/>
              </w:rPr>
              <w:t>）</w:t>
            </w:r>
          </w:p>
        </w:tc>
        <w:tc>
          <w:tcPr>
            <w:tcW w:w="3998" w:type="pct"/>
            <w:gridSpan w:val="3"/>
            <w:noWrap/>
            <w:vAlign w:val="center"/>
          </w:tcPr>
          <w:p w14:paraId="6B1B03BB" w14:textId="641FEC8D" w:rsidR="00CB2207" w:rsidRDefault="00B6115A" w:rsidP="00D426BA">
            <w:pPr>
              <w:widowControl/>
              <w:spacing w:before="10" w:line="360" w:lineRule="auto"/>
              <w:ind w:firstLineChars="200" w:firstLine="420"/>
              <w:textAlignment w:val="baseline"/>
              <w:rPr>
                <w:rFonts w:ascii="Times New Roman" w:hAnsi="Times New Roman" w:cs="Times New Roman" w:hint="eastAsia"/>
              </w:rPr>
            </w:pPr>
            <w:r>
              <w:rPr>
                <w:rFonts w:ascii="Times New Roman" w:hAnsi="Times New Roman" w:cs="Times New Roman"/>
              </w:rPr>
              <w:t>适用于干旱</w:t>
            </w:r>
            <w:r>
              <w:rPr>
                <w:rFonts w:ascii="Times New Roman" w:hAnsi="Times New Roman" w:cs="Times New Roman" w:hint="eastAsia"/>
              </w:rPr>
              <w:t>/</w:t>
            </w:r>
            <w:r>
              <w:rPr>
                <w:rFonts w:ascii="Times New Roman" w:hAnsi="Times New Roman" w:cs="Times New Roman" w:hint="eastAsia"/>
              </w:rPr>
              <w:t>半干旱地区的导水速率自调节介质</w:t>
            </w:r>
            <w:r w:rsidRPr="00B6115A">
              <w:rPr>
                <w:rFonts w:ascii="Times New Roman" w:hAnsi="Times New Roman" w:cs="Times New Roman"/>
              </w:rPr>
              <w:t>采用</w:t>
            </w:r>
            <w:bookmarkStart w:id="0" w:name="_GoBack"/>
            <w:bookmarkEnd w:id="0"/>
            <w:r w:rsidRPr="00B6115A">
              <w:rPr>
                <w:rFonts w:ascii="Times New Roman" w:hAnsi="Times New Roman" w:cs="Times New Roman"/>
              </w:rPr>
              <w:t>硅铝酸盐黏土与吸水性聚合物混合而成，由</w:t>
            </w:r>
            <w:r w:rsidR="00633202">
              <w:rPr>
                <w:rFonts w:ascii="Times New Roman" w:hAnsi="Times New Roman" w:cs="Times New Roman"/>
              </w:rPr>
              <w:t>混合物</w:t>
            </w:r>
            <w:r w:rsidRPr="00B6115A">
              <w:rPr>
                <w:rFonts w:ascii="Times New Roman" w:hAnsi="Times New Roman" w:cs="Times New Roman"/>
              </w:rPr>
              <w:t>浆体</w:t>
            </w:r>
            <w:r w:rsidR="004F379F">
              <w:rPr>
                <w:rFonts w:ascii="Times New Roman" w:hAnsi="Times New Roman" w:cs="Times New Roman"/>
              </w:rPr>
              <w:t>可继续</w:t>
            </w:r>
            <w:r w:rsidRPr="00B6115A">
              <w:rPr>
                <w:rFonts w:ascii="Times New Roman" w:hAnsi="Times New Roman" w:cs="Times New Roman"/>
              </w:rPr>
              <w:t>制备</w:t>
            </w:r>
            <w:r w:rsidR="004F379F">
              <w:rPr>
                <w:rFonts w:ascii="Times New Roman" w:hAnsi="Times New Roman" w:cs="Times New Roman"/>
              </w:rPr>
              <w:t>获得</w:t>
            </w:r>
            <w:r w:rsidRPr="00B6115A">
              <w:rPr>
                <w:rFonts w:ascii="Times New Roman" w:hAnsi="Times New Roman" w:cs="Times New Roman"/>
              </w:rPr>
              <w:t>导水纤维或</w:t>
            </w:r>
            <w:r w:rsidR="009845B2">
              <w:rPr>
                <w:rFonts w:ascii="Times New Roman" w:hAnsi="Times New Roman" w:cs="Times New Roman"/>
              </w:rPr>
              <w:t>将</w:t>
            </w:r>
            <w:r w:rsidRPr="00B6115A">
              <w:rPr>
                <w:rFonts w:ascii="Times New Roman" w:hAnsi="Times New Roman" w:cs="Times New Roman"/>
              </w:rPr>
              <w:t>浆体干燥</w:t>
            </w:r>
            <w:r w:rsidR="009845B2">
              <w:rPr>
                <w:rFonts w:ascii="Times New Roman" w:hAnsi="Times New Roman" w:cs="Times New Roman"/>
              </w:rPr>
              <w:t>后获得</w:t>
            </w:r>
            <w:r w:rsidRPr="00B6115A">
              <w:rPr>
                <w:rFonts w:ascii="Times New Roman" w:hAnsi="Times New Roman" w:cs="Times New Roman"/>
              </w:rPr>
              <w:t>块体</w:t>
            </w:r>
            <w:r w:rsidR="009845B2">
              <w:rPr>
                <w:rFonts w:ascii="Times New Roman" w:hAnsi="Times New Roman" w:cs="Times New Roman"/>
              </w:rPr>
              <w:t>。导水纤维与导水介质块体</w:t>
            </w:r>
            <w:r w:rsidR="0000432D">
              <w:rPr>
                <w:rFonts w:ascii="Times New Roman" w:hAnsi="Times New Roman" w:cs="Times New Roman"/>
              </w:rPr>
              <w:t>可分别安装于渗灌喷头内部或</w:t>
            </w:r>
            <w:r w:rsidRPr="00B6115A">
              <w:rPr>
                <w:rFonts w:ascii="Times New Roman" w:hAnsi="Times New Roman" w:cs="Times New Roman"/>
              </w:rPr>
              <w:t>水袋出水端。本导水材料可依土壤湿度控制通向植物根部的水流量，即当土壤干燥需水时材料导水量增加，而当土壤水涝时材料导水量减少，以此实现灌溉水在时间和空间上的合理分配。</w:t>
            </w:r>
          </w:p>
          <w:p w14:paraId="4B7C34D0" w14:textId="46F0DDC0" w:rsidR="00D426BA" w:rsidRPr="00D426BA" w:rsidRDefault="00D426BA" w:rsidP="00D426BA">
            <w:pPr>
              <w:pStyle w:val="21"/>
              <w:spacing w:line="360" w:lineRule="auto"/>
              <w:ind w:leftChars="0" w:left="0" w:firstLineChars="0" w:firstLine="0"/>
              <w:rPr>
                <w:rFonts w:ascii="Times New Roman" w:hAnsi="Times New Roman" w:cs="Times New Roman"/>
              </w:rPr>
            </w:pPr>
            <w:r>
              <w:rPr>
                <w:rFonts w:hint="eastAsia"/>
              </w:rPr>
              <w:t xml:space="preserve">   </w:t>
            </w:r>
            <w:r w:rsidRPr="00D426BA">
              <w:rPr>
                <w:rFonts w:ascii="Times New Roman" w:hAnsi="Times New Roman" w:cs="Times New Roman"/>
              </w:rPr>
              <w:t xml:space="preserve"> </w:t>
            </w:r>
            <w:r w:rsidRPr="00D426BA">
              <w:rPr>
                <w:rFonts w:ascii="Times New Roman" w:hAnsi="Times New Roman" w:cs="Times New Roman"/>
              </w:rPr>
              <w:t>适用于干旱</w:t>
            </w:r>
            <w:r w:rsidRPr="00D426BA">
              <w:rPr>
                <w:rFonts w:ascii="Times New Roman" w:hAnsi="Times New Roman" w:cs="Times New Roman"/>
              </w:rPr>
              <w:t>/</w:t>
            </w:r>
            <w:r w:rsidRPr="00D426BA">
              <w:rPr>
                <w:rFonts w:ascii="Times New Roman" w:hAnsi="Times New Roman" w:cs="Times New Roman"/>
              </w:rPr>
              <w:t>半干旱地区的</w:t>
            </w:r>
            <w:r>
              <w:rPr>
                <w:rFonts w:ascii="Times New Roman" w:hAnsi="Times New Roman" w:cs="Times New Roman"/>
              </w:rPr>
              <w:t>凝露表面采用在衬底上构造润湿性梯度或几何结构梯度阵列的方式实现水汽在材料表面的加速凝结，为小型低耗水植物的生长供水以及半干旱地区的雾气取水提供了解决方案。</w:t>
            </w:r>
          </w:p>
        </w:tc>
      </w:tr>
      <w:tr w:rsidR="00CB2207" w14:paraId="0A5730CF" w14:textId="77777777" w:rsidTr="009029D8">
        <w:trPr>
          <w:trHeight w:val="2542"/>
        </w:trPr>
        <w:tc>
          <w:tcPr>
            <w:tcW w:w="1001" w:type="pct"/>
            <w:vAlign w:val="center"/>
          </w:tcPr>
          <w:p w14:paraId="468A1D09"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经济效益与社会效益</w:t>
            </w:r>
            <w:r>
              <w:rPr>
                <w:rFonts w:ascii="宋体" w:hAnsi="宋体" w:cs="宋体" w:hint="eastAsia"/>
                <w:color w:val="FF0000"/>
                <w:kern w:val="0"/>
                <w:szCs w:val="21"/>
              </w:rPr>
              <w:t>（150字内）</w:t>
            </w:r>
          </w:p>
        </w:tc>
        <w:tc>
          <w:tcPr>
            <w:tcW w:w="3998" w:type="pct"/>
            <w:gridSpan w:val="3"/>
            <w:noWrap/>
            <w:vAlign w:val="center"/>
          </w:tcPr>
          <w:p w14:paraId="3B88CE18" w14:textId="18E97C6E" w:rsidR="00CB2207" w:rsidRPr="009029D8" w:rsidRDefault="009029D8" w:rsidP="009029D8">
            <w:pPr>
              <w:widowControl/>
              <w:spacing w:before="10" w:line="336" w:lineRule="auto"/>
              <w:ind w:firstLineChars="200" w:firstLine="400"/>
              <w:textAlignment w:val="baseline"/>
              <w:rPr>
                <w:rFonts w:ascii="Times New Roman" w:hAnsi="Times New Roman" w:cs="Times New Roman"/>
                <w:color w:val="FF0000"/>
                <w:sz w:val="20"/>
                <w:szCs w:val="21"/>
              </w:rPr>
            </w:pPr>
            <w:r>
              <w:rPr>
                <w:rFonts w:ascii="Times New Roman" w:hAnsi="Times New Roman" w:cs="Times New Roman"/>
                <w:color w:val="000000" w:themeColor="text1"/>
                <w:sz w:val="20"/>
                <w:szCs w:val="21"/>
              </w:rPr>
              <w:t>自调节渗水速率</w:t>
            </w:r>
            <w:r w:rsidRPr="009029D8">
              <w:rPr>
                <w:rFonts w:ascii="Times New Roman" w:hAnsi="Times New Roman" w:cs="Times New Roman"/>
                <w:color w:val="000000" w:themeColor="text1"/>
                <w:sz w:val="20"/>
                <w:szCs w:val="21"/>
              </w:rPr>
              <w:t>导水材料块体与导水纤维已投放于内蒙古、新疆、甘肃等</w:t>
            </w:r>
            <w:r w:rsidRPr="009029D8">
              <w:rPr>
                <w:rFonts w:ascii="Times New Roman" w:hAnsi="Times New Roman" w:cs="Times New Roman"/>
                <w:color w:val="000000" w:themeColor="text1"/>
                <w:sz w:val="20"/>
                <w:szCs w:val="21"/>
              </w:rPr>
              <w:t>7</w:t>
            </w:r>
            <w:r w:rsidRPr="009029D8">
              <w:rPr>
                <w:rFonts w:ascii="Times New Roman" w:hAnsi="Times New Roman" w:cs="Times New Roman"/>
                <w:color w:val="000000" w:themeColor="text1"/>
                <w:sz w:val="20"/>
                <w:szCs w:val="21"/>
              </w:rPr>
              <w:t>省的荒漠区林场与肉苁蓉种植基地并取得了可观收益。本品适用于</w:t>
            </w:r>
            <w:r w:rsidRPr="009029D8">
              <w:rPr>
                <w:rFonts w:ascii="Times New Roman" w:hAnsi="Times New Roman" w:cs="Times New Roman"/>
                <w:color w:val="000000" w:themeColor="text1"/>
                <w:sz w:val="20"/>
                <w:szCs w:val="21"/>
              </w:rPr>
              <w:t>5-20%</w:t>
            </w:r>
            <w:r w:rsidRPr="009029D8">
              <w:rPr>
                <w:rFonts w:ascii="Times New Roman" w:hAnsi="Times New Roman" w:cs="Times New Roman"/>
                <w:color w:val="000000" w:themeColor="text1"/>
                <w:sz w:val="20"/>
                <w:szCs w:val="21"/>
              </w:rPr>
              <w:t>土壤相对湿度环境下的耐旱低耗水植物的节水灌溉。其渗灌设备与渗灌水袋每公斤蓄水成本价约</w:t>
            </w:r>
            <w:r w:rsidRPr="009029D8">
              <w:rPr>
                <w:rFonts w:ascii="Times New Roman" w:hAnsi="Times New Roman" w:cs="Times New Roman"/>
                <w:color w:val="000000" w:themeColor="text1"/>
                <w:sz w:val="20"/>
                <w:szCs w:val="21"/>
              </w:rPr>
              <w:t>0.2</w:t>
            </w:r>
            <w:r w:rsidRPr="009029D8">
              <w:rPr>
                <w:rFonts w:ascii="Times New Roman" w:hAnsi="Times New Roman" w:cs="Times New Roman"/>
                <w:color w:val="000000" w:themeColor="text1"/>
                <w:sz w:val="20"/>
                <w:szCs w:val="21"/>
              </w:rPr>
              <w:t>元，每亩造林成本投入约</w:t>
            </w:r>
            <w:r w:rsidRPr="009029D8">
              <w:rPr>
                <w:rFonts w:ascii="Times New Roman" w:hAnsi="Times New Roman" w:cs="Times New Roman"/>
                <w:color w:val="000000" w:themeColor="text1"/>
                <w:sz w:val="20"/>
                <w:szCs w:val="21"/>
              </w:rPr>
              <w:t>20-150</w:t>
            </w:r>
            <w:r w:rsidRPr="009029D8">
              <w:rPr>
                <w:rFonts w:ascii="Times New Roman" w:hAnsi="Times New Roman" w:cs="Times New Roman"/>
                <w:color w:val="000000" w:themeColor="text1"/>
                <w:sz w:val="20"/>
                <w:szCs w:val="21"/>
              </w:rPr>
              <w:t>元，为保水剂与传统滴灌技术的</w:t>
            </w:r>
            <w:r w:rsidRPr="009029D8">
              <w:rPr>
                <w:rFonts w:ascii="Times New Roman" w:hAnsi="Times New Roman" w:cs="Times New Roman"/>
                <w:color w:val="000000" w:themeColor="text1"/>
                <w:sz w:val="20"/>
                <w:szCs w:val="21"/>
              </w:rPr>
              <w:t>1/10-1/15</w:t>
            </w:r>
            <w:r w:rsidRPr="009029D8">
              <w:rPr>
                <w:rFonts w:ascii="Times New Roman" w:hAnsi="Times New Roman" w:cs="Times New Roman"/>
                <w:color w:val="000000" w:themeColor="text1"/>
                <w:sz w:val="20"/>
                <w:szCs w:val="21"/>
              </w:rPr>
              <w:t>。</w:t>
            </w:r>
          </w:p>
        </w:tc>
      </w:tr>
    </w:tbl>
    <w:p w14:paraId="4DF8309E" w14:textId="77777777" w:rsidR="00CB2207" w:rsidRDefault="00CB2207">
      <w:pPr>
        <w:spacing w:line="360" w:lineRule="auto"/>
        <w:rPr>
          <w:rFonts w:ascii="宋体" w:hAnsi="宋体"/>
        </w:rPr>
      </w:pPr>
    </w:p>
    <w:sectPr w:rsidR="00CB2207" w:rsidSect="00CB220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C2CF6" w14:textId="77777777" w:rsidR="00CB5A11" w:rsidRDefault="00CB5A11" w:rsidP="00C2714F">
      <w:r>
        <w:separator/>
      </w:r>
    </w:p>
  </w:endnote>
  <w:endnote w:type="continuationSeparator" w:id="0">
    <w:p w14:paraId="274E6269" w14:textId="77777777" w:rsidR="00CB5A11" w:rsidRDefault="00CB5A11" w:rsidP="00C2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YuMincho +36p Kana Extrabold">
    <w:altName w:val="MS Gothic"/>
    <w:charset w:val="80"/>
    <w:family w:val="roman"/>
    <w:pitch w:val="variable"/>
    <w:sig w:usb0="00000000" w:usb1="2AC71C10" w:usb2="00000012" w:usb3="00000000" w:csb0="00020005"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994EB" w14:textId="77777777" w:rsidR="00CB5A11" w:rsidRDefault="00CB5A11" w:rsidP="00C2714F">
      <w:r>
        <w:separator/>
      </w:r>
    </w:p>
  </w:footnote>
  <w:footnote w:type="continuationSeparator" w:id="0">
    <w:p w14:paraId="092E2D66" w14:textId="77777777" w:rsidR="00CB5A11" w:rsidRDefault="00CB5A11" w:rsidP="00C2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A5"/>
    <w:rsid w:val="0000432D"/>
    <w:rsid w:val="000301A1"/>
    <w:rsid w:val="00041ABE"/>
    <w:rsid w:val="000420E8"/>
    <w:rsid w:val="0004365E"/>
    <w:rsid w:val="000710DD"/>
    <w:rsid w:val="000B767F"/>
    <w:rsid w:val="000F237B"/>
    <w:rsid w:val="001468ED"/>
    <w:rsid w:val="00180F76"/>
    <w:rsid w:val="00194119"/>
    <w:rsid w:val="00203A0E"/>
    <w:rsid w:val="002B1C5C"/>
    <w:rsid w:val="002E00A9"/>
    <w:rsid w:val="00300CF0"/>
    <w:rsid w:val="00355E4F"/>
    <w:rsid w:val="00371A55"/>
    <w:rsid w:val="00401C1F"/>
    <w:rsid w:val="00450381"/>
    <w:rsid w:val="004D0283"/>
    <w:rsid w:val="004F33AE"/>
    <w:rsid w:val="004F379F"/>
    <w:rsid w:val="00511EF3"/>
    <w:rsid w:val="005264CC"/>
    <w:rsid w:val="0054529C"/>
    <w:rsid w:val="0055640E"/>
    <w:rsid w:val="005D4952"/>
    <w:rsid w:val="005E45A3"/>
    <w:rsid w:val="005F1575"/>
    <w:rsid w:val="00630404"/>
    <w:rsid w:val="00633202"/>
    <w:rsid w:val="006552E9"/>
    <w:rsid w:val="006A36A5"/>
    <w:rsid w:val="006A3CAF"/>
    <w:rsid w:val="006A7891"/>
    <w:rsid w:val="006D2078"/>
    <w:rsid w:val="00855C45"/>
    <w:rsid w:val="008822AE"/>
    <w:rsid w:val="009020B3"/>
    <w:rsid w:val="009029D8"/>
    <w:rsid w:val="00910626"/>
    <w:rsid w:val="00912B1D"/>
    <w:rsid w:val="009136F0"/>
    <w:rsid w:val="00916FF1"/>
    <w:rsid w:val="009249BE"/>
    <w:rsid w:val="009539A5"/>
    <w:rsid w:val="009845B2"/>
    <w:rsid w:val="009A446D"/>
    <w:rsid w:val="00A130A2"/>
    <w:rsid w:val="00AB17F1"/>
    <w:rsid w:val="00B14FED"/>
    <w:rsid w:val="00B37049"/>
    <w:rsid w:val="00B6115A"/>
    <w:rsid w:val="00B67199"/>
    <w:rsid w:val="00BC0DDC"/>
    <w:rsid w:val="00BF0602"/>
    <w:rsid w:val="00BF131E"/>
    <w:rsid w:val="00C2714F"/>
    <w:rsid w:val="00C83528"/>
    <w:rsid w:val="00CB2207"/>
    <w:rsid w:val="00CB5A11"/>
    <w:rsid w:val="00D226ED"/>
    <w:rsid w:val="00D23C1E"/>
    <w:rsid w:val="00D426BA"/>
    <w:rsid w:val="00D44614"/>
    <w:rsid w:val="00D83969"/>
    <w:rsid w:val="00DB13AE"/>
    <w:rsid w:val="00DB63CF"/>
    <w:rsid w:val="00DC228D"/>
    <w:rsid w:val="00DC445B"/>
    <w:rsid w:val="00DD21B1"/>
    <w:rsid w:val="00DF12D4"/>
    <w:rsid w:val="00E01DD7"/>
    <w:rsid w:val="00E2655E"/>
    <w:rsid w:val="00E30F1E"/>
    <w:rsid w:val="00EC3E5A"/>
    <w:rsid w:val="00EC6461"/>
    <w:rsid w:val="00F03CC0"/>
    <w:rsid w:val="00F605B4"/>
    <w:rsid w:val="00F64372"/>
    <w:rsid w:val="00F90640"/>
    <w:rsid w:val="00FA5BFE"/>
    <w:rsid w:val="00FB0AC6"/>
    <w:rsid w:val="00FD6A2D"/>
    <w:rsid w:val="00FE55EE"/>
    <w:rsid w:val="00FF32B7"/>
    <w:rsid w:val="033F39BE"/>
    <w:rsid w:val="0AFD45C0"/>
    <w:rsid w:val="0E5B6CD7"/>
    <w:rsid w:val="103B0B7D"/>
    <w:rsid w:val="18F038ED"/>
    <w:rsid w:val="1C96255F"/>
    <w:rsid w:val="1D0168E7"/>
    <w:rsid w:val="22F525F5"/>
    <w:rsid w:val="27090CD1"/>
    <w:rsid w:val="287D393B"/>
    <w:rsid w:val="2C2903DC"/>
    <w:rsid w:val="2EF02614"/>
    <w:rsid w:val="321A3077"/>
    <w:rsid w:val="32950E4F"/>
    <w:rsid w:val="36617E72"/>
    <w:rsid w:val="37B471A7"/>
    <w:rsid w:val="394052B2"/>
    <w:rsid w:val="39E867B1"/>
    <w:rsid w:val="3A81221E"/>
    <w:rsid w:val="44CD245C"/>
    <w:rsid w:val="4825780F"/>
    <w:rsid w:val="48BD02D9"/>
    <w:rsid w:val="4C0E478C"/>
    <w:rsid w:val="4FCB00FE"/>
    <w:rsid w:val="5C8C679B"/>
    <w:rsid w:val="5DBD11BC"/>
    <w:rsid w:val="61E1301E"/>
    <w:rsid w:val="658E121E"/>
    <w:rsid w:val="6F8A224E"/>
    <w:rsid w:val="721965E9"/>
    <w:rsid w:val="7344206E"/>
    <w:rsid w:val="76120C79"/>
    <w:rsid w:val="7A57605F"/>
    <w:rsid w:val="7D2062C1"/>
    <w:rsid w:val="7D8C1A64"/>
    <w:rsid w:val="7F035E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D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CB2207"/>
    <w:pPr>
      <w:widowControl w:val="0"/>
      <w:jc w:val="both"/>
    </w:pPr>
    <w:rPr>
      <w:rFonts w:ascii="Calibri" w:hAnsi="Calibri" w:cs="Arial"/>
      <w:kern w:val="2"/>
      <w:sz w:val="21"/>
      <w:szCs w:val="24"/>
    </w:rPr>
  </w:style>
  <w:style w:type="paragraph" w:styleId="1">
    <w:name w:val="heading 1"/>
    <w:basedOn w:val="a"/>
    <w:next w:val="a"/>
    <w:qFormat/>
    <w:rsid w:val="00CB2207"/>
    <w:pPr>
      <w:keepNext/>
      <w:keepLines/>
      <w:spacing w:before="340" w:after="330" w:line="578" w:lineRule="auto"/>
      <w:outlineLvl w:val="0"/>
    </w:pPr>
    <w:rPr>
      <w:b/>
      <w:bCs/>
      <w:kern w:val="44"/>
      <w:sz w:val="44"/>
    </w:rPr>
  </w:style>
  <w:style w:type="paragraph" w:styleId="2">
    <w:name w:val="heading 2"/>
    <w:basedOn w:val="a"/>
    <w:next w:val="a"/>
    <w:qFormat/>
    <w:rsid w:val="00CB2207"/>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CB220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0"/>
    <w:next w:val="a3"/>
    <w:qFormat/>
    <w:rsid w:val="00CB2207"/>
    <w:pPr>
      <w:ind w:firstLineChars="200" w:firstLine="420"/>
    </w:pPr>
    <w:rPr>
      <w:szCs w:val="20"/>
    </w:rPr>
  </w:style>
  <w:style w:type="paragraph" w:customStyle="1" w:styleId="10">
    <w:name w:val="正文文本缩进1"/>
    <w:basedOn w:val="a"/>
    <w:qFormat/>
    <w:rsid w:val="00CB2207"/>
    <w:pPr>
      <w:spacing w:after="120"/>
      <w:ind w:leftChars="200" w:left="420"/>
    </w:pPr>
  </w:style>
  <w:style w:type="paragraph" w:styleId="a3">
    <w:name w:val="Normal (Web)"/>
    <w:basedOn w:val="a"/>
    <w:qFormat/>
    <w:rsid w:val="00CB2207"/>
    <w:pPr>
      <w:spacing w:before="100" w:beforeAutospacing="1" w:after="100" w:afterAutospacing="1"/>
    </w:pPr>
  </w:style>
  <w:style w:type="paragraph" w:styleId="a4">
    <w:name w:val="footer"/>
    <w:basedOn w:val="a"/>
    <w:link w:val="Char"/>
    <w:unhideWhenUsed/>
    <w:qFormat/>
    <w:rsid w:val="00CB2207"/>
    <w:pPr>
      <w:tabs>
        <w:tab w:val="center" w:pos="4153"/>
        <w:tab w:val="right" w:pos="8306"/>
      </w:tabs>
      <w:snapToGrid w:val="0"/>
      <w:jc w:val="left"/>
    </w:pPr>
    <w:rPr>
      <w:sz w:val="18"/>
      <w:szCs w:val="18"/>
    </w:rPr>
  </w:style>
  <w:style w:type="paragraph" w:styleId="a5">
    <w:name w:val="header"/>
    <w:basedOn w:val="a"/>
    <w:link w:val="Char0"/>
    <w:unhideWhenUsed/>
    <w:rsid w:val="00CB22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B2207"/>
    <w:rPr>
      <w:rFonts w:ascii="Calibri" w:hAnsi="Calibri" w:cs="Arial"/>
      <w:kern w:val="2"/>
      <w:sz w:val="18"/>
      <w:szCs w:val="18"/>
    </w:rPr>
  </w:style>
  <w:style w:type="character" w:customStyle="1" w:styleId="Char">
    <w:name w:val="页脚 Char"/>
    <w:basedOn w:val="a0"/>
    <w:link w:val="a4"/>
    <w:rsid w:val="00CB2207"/>
    <w:rPr>
      <w:rFonts w:ascii="Calibri"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CB2207"/>
    <w:pPr>
      <w:widowControl w:val="0"/>
      <w:jc w:val="both"/>
    </w:pPr>
    <w:rPr>
      <w:rFonts w:ascii="Calibri" w:hAnsi="Calibri" w:cs="Arial"/>
      <w:kern w:val="2"/>
      <w:sz w:val="21"/>
      <w:szCs w:val="24"/>
    </w:rPr>
  </w:style>
  <w:style w:type="paragraph" w:styleId="1">
    <w:name w:val="heading 1"/>
    <w:basedOn w:val="a"/>
    <w:next w:val="a"/>
    <w:qFormat/>
    <w:rsid w:val="00CB2207"/>
    <w:pPr>
      <w:keepNext/>
      <w:keepLines/>
      <w:spacing w:before="340" w:after="330" w:line="578" w:lineRule="auto"/>
      <w:outlineLvl w:val="0"/>
    </w:pPr>
    <w:rPr>
      <w:b/>
      <w:bCs/>
      <w:kern w:val="44"/>
      <w:sz w:val="44"/>
    </w:rPr>
  </w:style>
  <w:style w:type="paragraph" w:styleId="2">
    <w:name w:val="heading 2"/>
    <w:basedOn w:val="a"/>
    <w:next w:val="a"/>
    <w:qFormat/>
    <w:rsid w:val="00CB2207"/>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CB220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0"/>
    <w:next w:val="a3"/>
    <w:qFormat/>
    <w:rsid w:val="00CB2207"/>
    <w:pPr>
      <w:ind w:firstLineChars="200" w:firstLine="420"/>
    </w:pPr>
    <w:rPr>
      <w:szCs w:val="20"/>
    </w:rPr>
  </w:style>
  <w:style w:type="paragraph" w:customStyle="1" w:styleId="10">
    <w:name w:val="正文文本缩进1"/>
    <w:basedOn w:val="a"/>
    <w:qFormat/>
    <w:rsid w:val="00CB2207"/>
    <w:pPr>
      <w:spacing w:after="120"/>
      <w:ind w:leftChars="200" w:left="420"/>
    </w:pPr>
  </w:style>
  <w:style w:type="paragraph" w:styleId="a3">
    <w:name w:val="Normal (Web)"/>
    <w:basedOn w:val="a"/>
    <w:qFormat/>
    <w:rsid w:val="00CB2207"/>
    <w:pPr>
      <w:spacing w:before="100" w:beforeAutospacing="1" w:after="100" w:afterAutospacing="1"/>
    </w:pPr>
  </w:style>
  <w:style w:type="paragraph" w:styleId="a4">
    <w:name w:val="footer"/>
    <w:basedOn w:val="a"/>
    <w:link w:val="Char"/>
    <w:unhideWhenUsed/>
    <w:qFormat/>
    <w:rsid w:val="00CB2207"/>
    <w:pPr>
      <w:tabs>
        <w:tab w:val="center" w:pos="4153"/>
        <w:tab w:val="right" w:pos="8306"/>
      </w:tabs>
      <w:snapToGrid w:val="0"/>
      <w:jc w:val="left"/>
    </w:pPr>
    <w:rPr>
      <w:sz w:val="18"/>
      <w:szCs w:val="18"/>
    </w:rPr>
  </w:style>
  <w:style w:type="paragraph" w:styleId="a5">
    <w:name w:val="header"/>
    <w:basedOn w:val="a"/>
    <w:link w:val="Char0"/>
    <w:unhideWhenUsed/>
    <w:rsid w:val="00CB22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B2207"/>
    <w:rPr>
      <w:rFonts w:ascii="Calibri" w:hAnsi="Calibri" w:cs="Arial"/>
      <w:kern w:val="2"/>
      <w:sz w:val="18"/>
      <w:szCs w:val="18"/>
    </w:rPr>
  </w:style>
  <w:style w:type="character" w:customStyle="1" w:styleId="Char">
    <w:name w:val="页脚 Char"/>
    <w:basedOn w:val="a0"/>
    <w:link w:val="a4"/>
    <w:rsid w:val="00CB2207"/>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15BEF-8384-4472-B4E7-37D3F975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TongQian ZHANG</cp:lastModifiedBy>
  <cp:revision>13</cp:revision>
  <cp:lastPrinted>2021-03-12T05:08:00Z</cp:lastPrinted>
  <dcterms:created xsi:type="dcterms:W3CDTF">2023-08-02T07:02:00Z</dcterms:created>
  <dcterms:modified xsi:type="dcterms:W3CDTF">2023-09-19T10:10:00Z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1009446899_cloud</vt:lpwstr>
  </property>
  <property fmtid="{D5CDD505-2E9C-101B-9397-08002B2CF9AE}" pid="4" name="ICV">
    <vt:lpwstr>0FF3F89F4C85484A81EA5923BDFB489A</vt:lpwstr>
  </property>
</Properties>
</file>