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sz w:val="44"/>
          <w:szCs w:val="44"/>
        </w:rPr>
      </w:pPr>
      <w:r>
        <w:rPr>
          <w:rFonts w:hint="eastAsia" w:ascii="仿宋_GB2312" w:eastAsia="仿宋_GB2312"/>
          <w:sz w:val="44"/>
          <w:szCs w:val="44"/>
        </w:rPr>
        <w:t>科技成果产业化落地方案下载模板</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4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shd w:val="clear" w:color="auto" w:fill="auto"/>
          </w:tcPr>
          <w:p>
            <w:pPr>
              <w:jc w:val="center"/>
              <w:rPr>
                <w:rFonts w:ascii="仿宋_GB2312" w:eastAsia="仿宋_GB2312"/>
                <w:b/>
                <w:bCs/>
                <w:kern w:val="0"/>
                <w:sz w:val="32"/>
                <w:szCs w:val="32"/>
              </w:rPr>
            </w:pPr>
            <w:r>
              <w:rPr>
                <w:rFonts w:hint="eastAsia" w:ascii="仿宋_GB2312" w:eastAsia="仿宋_GB2312"/>
                <w:b/>
                <w:bCs/>
                <w:kern w:val="0"/>
                <w:sz w:val="32"/>
                <w:szCs w:val="32"/>
              </w:rPr>
              <w:t>科技成果产业化落地方案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jc w:val="left"/>
              <w:rPr>
                <w:rFonts w:ascii="仿宋_GB2312" w:eastAsia="仿宋_GB2312"/>
                <w:kern w:val="0"/>
                <w:sz w:val="28"/>
                <w:szCs w:val="28"/>
              </w:rPr>
            </w:pPr>
            <w:r>
              <w:rPr>
                <w:rFonts w:hint="eastAsia" w:ascii="仿宋_GB2312" w:eastAsia="仿宋_GB2312"/>
                <w:kern w:val="0"/>
                <w:sz w:val="28"/>
                <w:szCs w:val="28"/>
              </w:rPr>
              <w:t>成果简介（1</w:t>
            </w:r>
            <w:r>
              <w:rPr>
                <w:rFonts w:ascii="仿宋_GB2312" w:eastAsia="仿宋_GB2312"/>
                <w:kern w:val="0"/>
                <w:sz w:val="28"/>
                <w:szCs w:val="28"/>
              </w:rPr>
              <w:t>000</w:t>
            </w:r>
            <w:r>
              <w:rPr>
                <w:rFonts w:hint="eastAsia" w:ascii="仿宋_GB2312" w:eastAsia="仿宋_GB2312"/>
                <w:kern w:val="0"/>
                <w:sz w:val="28"/>
                <w:szCs w:val="28"/>
              </w:rPr>
              <w:t>字以内）</w:t>
            </w:r>
            <w:r>
              <w:rPr>
                <w:rFonts w:hint="eastAsia" w:ascii="仿宋_GB2312" w:hAnsi="宋体" w:eastAsia="仿宋_GB2312"/>
                <w:color w:val="C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ind w:firstLine="560" w:firstLineChars="200"/>
              <w:rPr>
                <w:rFonts w:hint="default" w:ascii="仿宋_GB2312" w:eastAsia="仿宋_GB2312"/>
                <w:kern w:val="0"/>
                <w:sz w:val="28"/>
                <w:szCs w:val="28"/>
                <w:lang w:val="en-US" w:eastAsia="zh-CN"/>
              </w:rPr>
            </w:pPr>
            <w:r>
              <w:rPr>
                <w:rFonts w:hint="eastAsia" w:ascii="仿宋_GB2312" w:eastAsia="仿宋_GB2312"/>
                <w:kern w:val="0"/>
                <w:sz w:val="28"/>
                <w:szCs w:val="28"/>
                <w:lang w:val="en-US" w:eastAsia="zh-CN"/>
              </w:rPr>
              <w:t>该技术涉及农业机械技术领域，是一种钵苗自动移栽机，其包括机架、行走轮、移栽机送苗装置、移栽机取苗装置、分苗装置、栽植装置、气路装置和动力传动装置，机架的前端固定有能够与拖拉机相连的悬挂架，机架的下部安装有行走轮，行走轮的转轴端部固定安装有地轮输出链轮，机架后部安装有移栽机送苗装置，移栽机送苗装置前方的机架上安装有移栽机取苗装置。</w:t>
            </w:r>
            <w:r>
              <w:rPr>
                <w:rFonts w:hint="eastAsia" w:ascii="仿宋_GB2312" w:eastAsia="仿宋_GB2312"/>
                <w:kern w:val="0"/>
                <w:sz w:val="28"/>
                <w:szCs w:val="28"/>
                <w:lang w:val="en-US" w:eastAsia="zh-CN"/>
              </w:rPr>
              <w:t>巴州良佳农机制造有限公司开展了钵苗移栽机技术研发，自动投苗移栽机的国产化基本已解决。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jc w:val="left"/>
              <w:rPr>
                <w:rFonts w:ascii="仿宋_GB2312" w:eastAsia="仿宋_GB2312"/>
                <w:b/>
                <w:bCs/>
                <w:kern w:val="0"/>
                <w:sz w:val="28"/>
                <w:szCs w:val="28"/>
              </w:rPr>
            </w:pPr>
            <w:r>
              <w:rPr>
                <w:rFonts w:hint="eastAsia" w:ascii="仿宋_GB2312" w:eastAsia="仿宋_GB2312"/>
                <w:kern w:val="0"/>
                <w:sz w:val="28"/>
                <w:szCs w:val="28"/>
              </w:rPr>
              <w:t>技术亮点（1</w:t>
            </w:r>
            <w:r>
              <w:rPr>
                <w:rFonts w:ascii="仿宋_GB2312" w:eastAsia="仿宋_GB2312"/>
                <w:kern w:val="0"/>
                <w:sz w:val="28"/>
                <w:szCs w:val="28"/>
              </w:rPr>
              <w:t>000</w:t>
            </w:r>
            <w:r>
              <w:rPr>
                <w:rFonts w:hint="eastAsia" w:ascii="仿宋_GB2312" w:eastAsia="仿宋_GB2312"/>
                <w:kern w:val="0"/>
                <w:sz w:val="28"/>
                <w:szCs w:val="28"/>
              </w:rPr>
              <w:t>字以内）</w:t>
            </w:r>
            <w:r>
              <w:rPr>
                <w:rFonts w:hint="eastAsia" w:ascii="仿宋_GB2312" w:hAnsi="宋体" w:eastAsia="仿宋_GB2312"/>
                <w:color w:val="C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ind w:firstLine="560" w:firstLineChars="200"/>
              <w:jc w:val="left"/>
              <w:rPr>
                <w:rFonts w:hint="eastAsia" w:ascii="仿宋_GB2312" w:eastAsia="仿宋_GB2312"/>
                <w:kern w:val="0"/>
                <w:sz w:val="28"/>
                <w:szCs w:val="28"/>
              </w:rPr>
            </w:pPr>
            <w:r>
              <w:rPr>
                <w:rFonts w:hint="eastAsia" w:ascii="仿宋_GB2312" w:eastAsia="仿宋_GB2312"/>
                <w:kern w:val="0"/>
                <w:sz w:val="28"/>
                <w:szCs w:val="28"/>
              </w:rPr>
              <w:t>新疆地区是我国重要的工业番茄和辣椒的产地，由于新疆独特的气候条件造就了这里的番茄和辣椒产量高、品质好的特点，成为我国主要的辣椒、番茄产地之一。同时，新疆地广人稀，人力资源稀缺，人均耕地面积大，当前手工移栽劳动强度大、作业效率低，劳动力需求大，故番茄苗、辣椒苗移栽作业机械化需求迫切，研制适应新疆地区移栽农艺要求，机械效率高，移栽质量好的膜上自动投苗移栽机具有必要性。</w:t>
            </w:r>
          </w:p>
          <w:p>
            <w:pPr>
              <w:ind w:firstLine="560" w:firstLineChars="200"/>
              <w:jc w:val="left"/>
              <w:rPr>
                <w:rFonts w:hint="default" w:ascii="仿宋_GB2312" w:eastAsia="仿宋_GB2312"/>
                <w:b/>
                <w:bCs/>
                <w:color w:val="AFABAB" w:themeColor="background2" w:themeShade="BF"/>
                <w:kern w:val="0"/>
                <w:sz w:val="28"/>
                <w:szCs w:val="28"/>
                <w:lang w:val="en-US" w:eastAsia="zh-CN"/>
              </w:rPr>
            </w:pPr>
            <w:r>
              <w:rPr>
                <w:rFonts w:hint="eastAsia" w:ascii="仿宋_GB2312" w:eastAsia="仿宋_GB2312"/>
                <w:kern w:val="0"/>
                <w:sz w:val="28"/>
                <w:szCs w:val="28"/>
                <w:lang w:val="en-US" w:eastAsia="zh-CN"/>
              </w:rPr>
              <w:t>本项目研发生产的</w:t>
            </w:r>
            <w:r>
              <w:rPr>
                <w:rFonts w:hint="eastAsia" w:ascii="仿宋_GB2312" w:eastAsia="仿宋_GB2312"/>
                <w:kern w:val="0"/>
                <w:sz w:val="28"/>
                <w:szCs w:val="28"/>
              </w:rPr>
              <w:t>钵体育苗旱地膜上移栽机在半自动移栽机的基础上设计增加气压系统、苗盘移动装置、取苗掷苗装置和分苗投苗装置，能够一次性实现机械自动取苗掷苗、分苗投苗、破膜打穴、栽苗、覆土、压土等作业，其栽植钵苗深度、行距、株距标准一致，露苗率、漏栽率、埋苗率、伤苗率、倒伏率均控制在5%以内，栽植合格率达到91%以上。</w:t>
            </w:r>
            <w:r>
              <w:rPr>
                <w:rFonts w:hint="eastAsia" w:ascii="仿宋_GB2312" w:eastAsia="仿宋_GB2312"/>
                <w:kern w:val="0"/>
                <w:sz w:val="28"/>
                <w:szCs w:val="28"/>
                <w:lang w:val="en-US" w:eastAsia="zh-CN"/>
              </w:rPr>
              <w:t>该技术先进，经济效益可观。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jc w:val="left"/>
              <w:rPr>
                <w:rFonts w:ascii="仿宋_GB2312" w:eastAsia="仿宋_GB2312"/>
                <w:kern w:val="0"/>
                <w:sz w:val="28"/>
                <w:szCs w:val="28"/>
              </w:rPr>
            </w:pPr>
            <w:r>
              <w:rPr>
                <w:rFonts w:hint="eastAsia" w:ascii="仿宋_GB2312" w:eastAsia="仿宋_GB2312"/>
                <w:kern w:val="0"/>
                <w:sz w:val="28"/>
                <w:szCs w:val="28"/>
              </w:rPr>
              <w:t>应用前景（1</w:t>
            </w:r>
            <w:r>
              <w:rPr>
                <w:rFonts w:ascii="仿宋_GB2312" w:eastAsia="仿宋_GB2312"/>
                <w:kern w:val="0"/>
                <w:sz w:val="28"/>
                <w:szCs w:val="28"/>
              </w:rPr>
              <w:t>000</w:t>
            </w:r>
            <w:r>
              <w:rPr>
                <w:rFonts w:hint="eastAsia" w:ascii="仿宋_GB2312" w:eastAsia="仿宋_GB2312"/>
                <w:kern w:val="0"/>
                <w:sz w:val="28"/>
                <w:szCs w:val="28"/>
              </w:rPr>
              <w:t>字以内）</w:t>
            </w:r>
            <w:r>
              <w:rPr>
                <w:rFonts w:hint="eastAsia" w:ascii="仿宋_GB2312" w:hAnsi="宋体" w:eastAsia="仿宋_GB2312"/>
                <w:color w:val="C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pStyle w:val="2"/>
              <w:adjustRightInd w:val="0"/>
              <w:snapToGrid w:val="0"/>
              <w:spacing w:before="0" w:beforeLines="0" w:after="0" w:afterLines="0"/>
              <w:ind w:firstLine="560"/>
              <w:rPr>
                <w:rFonts w:hint="default" w:ascii="仿宋_GB2312" w:eastAsia="仿宋_GB2312"/>
                <w:b/>
                <w:bCs/>
                <w:color w:val="AFABAB" w:themeColor="background2" w:themeShade="BF"/>
                <w:kern w:val="0"/>
                <w:sz w:val="28"/>
                <w:szCs w:val="28"/>
                <w:lang w:val="en-US" w:eastAsia="zh-CN"/>
              </w:rPr>
            </w:pPr>
            <w:r>
              <w:rPr>
                <w:rFonts w:hint="eastAsia" w:ascii="仿宋_GB2312" w:eastAsia="仿宋_GB2312"/>
                <w:kern w:val="0"/>
                <w:sz w:val="28"/>
                <w:szCs w:val="28"/>
                <w:lang w:val="en-US" w:eastAsia="zh-CN"/>
              </w:rPr>
              <w:t>本</w:t>
            </w:r>
            <w:r>
              <w:rPr>
                <w:rFonts w:hint="eastAsia" w:ascii="仿宋_GB2312" w:eastAsia="仿宋_GB2312" w:hAnsiTheme="minorHAnsi" w:cstheme="minorBidi"/>
                <w:kern w:val="0"/>
                <w:sz w:val="28"/>
                <w:szCs w:val="28"/>
                <w:lang w:val="en-US" w:eastAsia="zh-CN" w:bidi="ar-SA"/>
              </w:rPr>
              <w:t>项目研制的钵苗移栽机可应用于旱地、覆膜移栽的蔬菜、经济作物。国外自动移栽机械主要针对当地的农艺要求而设计，价格高、体积大、结构复杂，且不符合国内种植农艺要求。因此，国内应全面、深入的研究穴盘苗机械化移栽技术，设计并推广与国内旱地作物移栽农艺相适应的膜上自动投苗移栽机，具有极为重要的现实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jc w:val="left"/>
              <w:rPr>
                <w:rFonts w:ascii="仿宋_GB2312" w:eastAsia="仿宋_GB2312"/>
                <w:kern w:val="0"/>
                <w:sz w:val="28"/>
                <w:szCs w:val="28"/>
              </w:rPr>
            </w:pPr>
            <w:r>
              <w:rPr>
                <w:rFonts w:hint="eastAsia" w:ascii="仿宋_GB2312" w:eastAsia="仿宋_GB2312"/>
                <w:kern w:val="0"/>
                <w:sz w:val="28"/>
                <w:szCs w:val="28"/>
              </w:rPr>
              <w:t>团队概括（1</w:t>
            </w:r>
            <w:r>
              <w:rPr>
                <w:rFonts w:ascii="仿宋_GB2312" w:eastAsia="仿宋_GB2312"/>
                <w:kern w:val="0"/>
                <w:sz w:val="28"/>
                <w:szCs w:val="28"/>
              </w:rPr>
              <w:t>000</w:t>
            </w:r>
            <w:r>
              <w:rPr>
                <w:rFonts w:hint="eastAsia" w:ascii="仿宋_GB2312" w:eastAsia="仿宋_GB2312"/>
                <w:kern w:val="0"/>
                <w:sz w:val="28"/>
                <w:szCs w:val="28"/>
              </w:rPr>
              <w:t>字以内）</w:t>
            </w:r>
            <w:r>
              <w:rPr>
                <w:rFonts w:hint="eastAsia" w:ascii="仿宋_GB2312" w:hAnsi="宋体" w:eastAsia="仿宋_GB2312"/>
                <w:color w:val="C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ind w:firstLine="560" w:firstLineChars="200"/>
              <w:jc w:val="left"/>
              <w:rPr>
                <w:rFonts w:ascii="仿宋_GB2312" w:hAnsi="仿宋_GB2312" w:eastAsia="仿宋_GB2312" w:cs="Times New Roman (正文 CS 字体)"/>
                <w:color w:val="7F7F7F"/>
                <w:kern w:val="2"/>
                <w:sz w:val="28"/>
                <w:szCs w:val="28"/>
              </w:rPr>
            </w:pPr>
            <w:r>
              <w:rPr>
                <w:rFonts w:hint="eastAsia" w:ascii="仿宋_GB2312" w:eastAsia="仿宋_GB2312"/>
                <w:kern w:val="0"/>
                <w:sz w:val="28"/>
                <w:szCs w:val="28"/>
              </w:rPr>
              <w:t>巴州良佳农机制造有限公司成立于2012年，位于新疆焉耆县三公里沙河工业园区，公司占地10000平方，厂房面积6000平方，设有生产、技术、装配、质检车间；现有膜上移栽机研发技术骨干7名，零部件制造、加工、装配等环节有相应的技术人员指导生产；制定了与膜上移栽机相适应的标准化质检、调试程序；已形成了一套与膜上打穴移栽机相适应的标准化生产流程。自公司成立以来，一直致力于膜上自动投苗移栽机的研究，且取得了一定的成果，开发自动投苗装置3种类型，获得专利10余项，与多家农机公司及科研单位拥有良好合作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rPr>
                <w:rFonts w:ascii="仿宋_GB2312" w:eastAsia="仿宋_GB2312"/>
                <w:kern w:val="0"/>
                <w:sz w:val="28"/>
                <w:szCs w:val="28"/>
              </w:rPr>
            </w:pPr>
            <w:r>
              <w:rPr>
                <w:rFonts w:hint="eastAsia" w:ascii="仿宋_GB2312" w:eastAsia="仿宋_GB2312"/>
                <w:kern w:val="0"/>
                <w:sz w:val="28"/>
                <w:szCs w:val="28"/>
              </w:rPr>
              <w:t>产生的效益（1</w:t>
            </w:r>
            <w:r>
              <w:rPr>
                <w:rFonts w:ascii="仿宋_GB2312" w:eastAsia="仿宋_GB2312"/>
                <w:kern w:val="0"/>
                <w:sz w:val="28"/>
                <w:szCs w:val="28"/>
              </w:rPr>
              <w:t>000</w:t>
            </w:r>
            <w:r>
              <w:rPr>
                <w:rFonts w:hint="eastAsia" w:ascii="仿宋_GB2312" w:eastAsia="仿宋_GB2312"/>
                <w:kern w:val="0"/>
                <w:sz w:val="28"/>
                <w:szCs w:val="28"/>
              </w:rPr>
              <w:t>字以内）</w:t>
            </w:r>
            <w:r>
              <w:rPr>
                <w:rFonts w:hint="eastAsia" w:ascii="仿宋_GB2312" w:hAnsi="宋体" w:eastAsia="仿宋_GB2312"/>
                <w:color w:val="C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jc w:val="left"/>
              <w:rPr>
                <w:rFonts w:hint="eastAsia" w:ascii="仿宋_GB2312" w:eastAsia="仿宋_GB2312"/>
                <w:kern w:val="0"/>
                <w:sz w:val="28"/>
                <w:szCs w:val="28"/>
              </w:rPr>
            </w:pPr>
            <w:r>
              <w:rPr>
                <w:rFonts w:hint="eastAsia" w:ascii="仿宋_GB2312" w:eastAsia="仿宋_GB2312"/>
                <w:kern w:val="0"/>
                <w:sz w:val="28"/>
                <w:szCs w:val="28"/>
                <w:lang w:val="en-US" w:eastAsia="zh-CN"/>
              </w:rPr>
              <w:t>该项目</w:t>
            </w:r>
            <w:r>
              <w:rPr>
                <w:rFonts w:hint="eastAsia" w:ascii="仿宋_GB2312" w:eastAsia="仿宋_GB2312"/>
                <w:kern w:val="0"/>
                <w:sz w:val="28"/>
                <w:szCs w:val="28"/>
              </w:rPr>
              <w:t>1、降低了农民的种植成本。半自动移栽机人工匹配5人（投苗4人、拖拉机驾驶员1人），本项目机具人工匹配2人（装盘1人、拖拉机驾驶员1人），与半自动移栽机相比省人工3个，每个人平均工资按150元/天，种植户每天可节省人工工资450元。</w:t>
            </w:r>
          </w:p>
          <w:p>
            <w:pPr>
              <w:jc w:val="left"/>
              <w:rPr>
                <w:rFonts w:hint="eastAsia" w:ascii="仿宋_GB2312" w:eastAsia="仿宋_GB2312"/>
                <w:kern w:val="0"/>
                <w:sz w:val="28"/>
                <w:szCs w:val="28"/>
              </w:rPr>
            </w:pPr>
            <w:r>
              <w:rPr>
                <w:rFonts w:hint="eastAsia" w:ascii="仿宋_GB2312" w:eastAsia="仿宋_GB2312"/>
                <w:kern w:val="0"/>
                <w:sz w:val="28"/>
                <w:szCs w:val="28"/>
              </w:rPr>
              <w:t>2、增加了农机户的收入。半自动移栽机每天最多移栽10-15亩；本项目机具每天可移栽15-25亩，每天多移栽5-10亩，按150元/亩计算，农机户每天多增加收入750-1500元；</w:t>
            </w:r>
          </w:p>
          <w:p>
            <w:pPr>
              <w:jc w:val="left"/>
              <w:rPr>
                <w:rFonts w:ascii="仿宋_GB2312" w:hAnsi="仿宋_GB2312" w:eastAsia="仿宋_GB2312" w:cs="Times New Roman (正文 CS 字体)"/>
                <w:color w:val="7F7F7F"/>
                <w:kern w:val="2"/>
                <w:sz w:val="28"/>
                <w:szCs w:val="28"/>
              </w:rPr>
            </w:pPr>
            <w:r>
              <w:rPr>
                <w:rFonts w:hint="eastAsia" w:ascii="仿宋_GB2312" w:eastAsia="仿宋_GB2312"/>
                <w:kern w:val="0"/>
                <w:sz w:val="28"/>
                <w:szCs w:val="28"/>
              </w:rPr>
              <w:t>3、农户的收入增加。通过移栽机种植的秧苗，其生长成熟期一致，便于田间管理，产量增加，经济效益明显提高。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vAlign w:val="center"/>
          </w:tcPr>
          <w:p>
            <w:pPr>
              <w:rPr>
                <w:rFonts w:ascii="仿宋_GB2312" w:eastAsia="仿宋_GB2312"/>
                <w:kern w:val="0"/>
                <w:sz w:val="28"/>
                <w:szCs w:val="28"/>
              </w:rPr>
            </w:pPr>
            <w:r>
              <w:rPr>
                <w:rFonts w:hint="eastAsia" w:ascii="仿宋_GB2312" w:eastAsia="仿宋_GB2312"/>
                <w:kern w:val="0"/>
                <w:sz w:val="28"/>
                <w:szCs w:val="28"/>
              </w:rPr>
              <w:t>转化方式（1</w:t>
            </w:r>
            <w:r>
              <w:rPr>
                <w:rFonts w:ascii="仿宋_GB2312" w:eastAsia="仿宋_GB2312"/>
                <w:kern w:val="0"/>
                <w:sz w:val="28"/>
                <w:szCs w:val="28"/>
              </w:rPr>
              <w:t>000</w:t>
            </w:r>
            <w:r>
              <w:rPr>
                <w:rFonts w:hint="eastAsia" w:ascii="仿宋_GB2312" w:eastAsia="仿宋_GB2312"/>
                <w:kern w:val="0"/>
                <w:sz w:val="28"/>
                <w:szCs w:val="28"/>
              </w:rPr>
              <w:t>以内）</w:t>
            </w:r>
            <w:r>
              <w:rPr>
                <w:rFonts w:hint="eastAsia" w:ascii="仿宋_GB2312" w:hAnsi="宋体" w:eastAsia="仿宋_GB2312"/>
                <w:color w:val="C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pPr>
              <w:ind w:firstLine="640"/>
              <w:rPr>
                <w:rFonts w:hint="eastAsia"/>
              </w:rPr>
            </w:pPr>
            <w:r>
              <w:rPr>
                <w:rFonts w:hint="eastAsia"/>
              </w:rPr>
              <w:t>阐述</w:t>
            </w:r>
            <w:r>
              <w:t>技术转让，技术入股，技术合作</w:t>
            </w:r>
            <w:r>
              <w:rPr>
                <w:rFonts w:hint="eastAsia"/>
              </w:rPr>
              <w:t>，资金需求，以及对</w:t>
            </w:r>
            <w:r>
              <w:t>成果转化方向</w:t>
            </w:r>
            <w:r>
              <w:rPr>
                <w:rFonts w:hint="eastAsia"/>
              </w:rPr>
              <w:t>、</w:t>
            </w:r>
            <w:r>
              <w:t>目标的希望和要求</w:t>
            </w:r>
            <w:r>
              <w:rPr>
                <w:rFonts w:hint="eastAsia"/>
              </w:rPr>
              <w:t>等。</w:t>
            </w:r>
          </w:p>
          <w:p>
            <w:pPr>
              <w:pStyle w:val="2"/>
              <w:rPr>
                <w:rFonts w:hint="default" w:eastAsia="仿宋_GB2312"/>
                <w:lang w:val="en-US" w:eastAsia="zh-CN"/>
              </w:rPr>
            </w:pPr>
            <w:r>
              <w:rPr>
                <w:rFonts w:hint="eastAsia" w:ascii="仿宋_GB2312" w:eastAsia="仿宋_GB2312" w:hAnsiTheme="minorHAnsi" w:cstheme="minorBidi"/>
                <w:kern w:val="0"/>
                <w:sz w:val="28"/>
                <w:szCs w:val="28"/>
                <w:lang w:val="en-US" w:eastAsia="zh-CN" w:bidi="ar-SA"/>
              </w:rPr>
              <w:t>该成果为巴州良佳农机制造有限公司自主研发，成果技术已成熟，已经应用于产业化生产。</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Pr>
          <w:p>
            <w:pPr>
              <w:jc w:val="left"/>
              <w:rPr>
                <w:rFonts w:ascii="仿宋_GB2312" w:eastAsia="仿宋_GB2312"/>
                <w:kern w:val="0"/>
                <w:sz w:val="28"/>
                <w:szCs w:val="28"/>
              </w:rPr>
            </w:pPr>
            <w:r>
              <w:rPr>
                <w:rFonts w:hint="eastAsia" w:ascii="仿宋_GB2312" w:eastAsia="仿宋_GB2312"/>
                <w:kern w:val="0"/>
                <w:sz w:val="28"/>
                <w:szCs w:val="28"/>
              </w:rPr>
              <w:t>相关证明文件</w:t>
            </w:r>
          </w:p>
        </w:tc>
        <w:tc>
          <w:tcPr>
            <w:tcW w:w="4615" w:type="dxa"/>
          </w:tcPr>
          <w:p>
            <w:pPr>
              <w:rPr>
                <w:rFonts w:ascii="仿宋_GB2312" w:eastAsia="仿宋_GB2312"/>
                <w:kern w:val="0"/>
                <w:sz w:val="28"/>
                <w:szCs w:val="28"/>
              </w:rPr>
            </w:pPr>
            <w:r>
              <w:rPr>
                <w:rFonts w:hint="eastAsia" w:ascii="仿宋_GB2312" w:hAnsi="仿宋_GB2312" w:eastAsia="仿宋_GB2312" w:cs="Times New Roman (正文 CS 字体)"/>
                <w:color w:val="7F7F7F"/>
                <w:kern w:val="2"/>
                <w:sz w:val="28"/>
                <w:szCs w:val="28"/>
              </w:rPr>
              <w:t>P</w:t>
            </w:r>
            <w:r>
              <w:rPr>
                <w:rFonts w:ascii="仿宋_GB2312" w:hAnsi="仿宋_GB2312" w:eastAsia="仿宋_GB2312" w:cs="Times New Roman (正文 CS 字体)"/>
                <w:color w:val="7F7F7F"/>
                <w:kern w:val="2"/>
                <w:sz w:val="28"/>
                <w:szCs w:val="28"/>
              </w:rPr>
              <w:t>DF</w:t>
            </w:r>
            <w:r>
              <w:rPr>
                <w:rFonts w:hint="eastAsia" w:ascii="仿宋_GB2312" w:hAnsi="仿宋_GB2312" w:eastAsia="仿宋_GB2312" w:cs="Times New Roman (正文 CS 字体)"/>
                <w:color w:val="7F7F7F"/>
                <w:kern w:val="2"/>
                <w:sz w:val="28"/>
                <w:szCs w:val="28"/>
              </w:rPr>
              <w:t>、</w:t>
            </w:r>
            <w:r>
              <w:rPr>
                <w:rFonts w:ascii="仿宋_GB2312" w:hAnsi="仿宋_GB2312" w:eastAsia="仿宋_GB2312" w:cs="Times New Roman (正文 CS 字体)"/>
                <w:color w:val="7F7F7F"/>
                <w:kern w:val="2"/>
                <w:sz w:val="28"/>
                <w:szCs w:val="28"/>
              </w:rPr>
              <w:t>WORD</w:t>
            </w:r>
            <w:r>
              <w:rPr>
                <w:rFonts w:hint="eastAsia" w:ascii="仿宋_GB2312" w:hAnsi="仿宋_GB2312" w:eastAsia="仿宋_GB2312" w:cs="Times New Roman (正文 CS 字体)"/>
                <w:color w:val="7F7F7F"/>
                <w:kern w:val="2"/>
                <w:sz w:val="28"/>
                <w:szCs w:val="28"/>
              </w:rPr>
              <w:t>、P</w:t>
            </w:r>
            <w:r>
              <w:rPr>
                <w:rFonts w:ascii="仿宋_GB2312" w:hAnsi="仿宋_GB2312" w:eastAsia="仿宋_GB2312" w:cs="Times New Roman (正文 CS 字体)"/>
                <w:color w:val="7F7F7F"/>
                <w:kern w:val="2"/>
                <w:sz w:val="28"/>
                <w:szCs w:val="28"/>
              </w:rPr>
              <w:t>PT</w:t>
            </w:r>
            <w:r>
              <w:rPr>
                <w:rFonts w:hint="eastAsia" w:ascii="仿宋_GB2312" w:hAnsi="仿宋_GB2312" w:eastAsia="仿宋_GB2312" w:cs="Times New Roman (正文 CS 字体)"/>
                <w:color w:val="7F7F7F"/>
                <w:kern w:val="2"/>
                <w:sz w:val="28"/>
                <w:szCs w:val="28"/>
              </w:rPr>
              <w:t>格式，限1个。</w:t>
            </w:r>
          </w:p>
        </w:tc>
      </w:tr>
    </w:tbl>
    <w:p>
      <w:pPr>
        <w:rPr>
          <w:rFonts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imes New Roman (正文 CS 字体)">
    <w:altName w:val="宋体"/>
    <w:panose1 w:val="00000000000000000000"/>
    <w:charset w:val="86"/>
    <w:family w:val="roman"/>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31316F"/>
    <w:multiLevelType w:val="multilevel"/>
    <w:tmpl w:val="4131316F"/>
    <w:lvl w:ilvl="0" w:tentative="0">
      <w:start w:val="1"/>
      <w:numFmt w:val="decimal"/>
      <w:pStyle w:val="4"/>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2YmI1ZGE4M2Y4ZjUyMWIwMDYwZWRlNjNiMDI4NWYifQ=="/>
  </w:docVars>
  <w:rsids>
    <w:rsidRoot w:val="00CF138A"/>
    <w:rsid w:val="003D490B"/>
    <w:rsid w:val="003F1FC2"/>
    <w:rsid w:val="00475F77"/>
    <w:rsid w:val="004D5599"/>
    <w:rsid w:val="00792E7D"/>
    <w:rsid w:val="009A1068"/>
    <w:rsid w:val="009D1247"/>
    <w:rsid w:val="009E6C1D"/>
    <w:rsid w:val="00A51171"/>
    <w:rsid w:val="00AD03CC"/>
    <w:rsid w:val="00AF2F34"/>
    <w:rsid w:val="00B36CC6"/>
    <w:rsid w:val="00BB4035"/>
    <w:rsid w:val="00CF138A"/>
    <w:rsid w:val="00DA75AB"/>
    <w:rsid w:val="00FD1458"/>
    <w:rsid w:val="00FE5228"/>
    <w:rsid w:val="5AB80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link w:val="11"/>
    <w:semiHidden/>
    <w:unhideWhenUsed/>
    <w:qFormat/>
    <w:uiPriority w:val="9"/>
    <w:pPr>
      <w:keepNext/>
      <w:keepLines/>
      <w:spacing w:before="260" w:after="260" w:line="416" w:lineRule="auto"/>
      <w:outlineLvl w:val="2"/>
    </w:pPr>
    <w:rPr>
      <w:rFonts w:eastAsia="仿宋_GB2312"/>
      <w:bCs/>
      <w:sz w:val="32"/>
      <w:szCs w:val="32"/>
    </w:rPr>
  </w:style>
  <w:style w:type="paragraph" w:styleId="4">
    <w:name w:val="heading 4"/>
    <w:basedOn w:val="1"/>
    <w:next w:val="1"/>
    <w:link w:val="10"/>
    <w:unhideWhenUsed/>
    <w:qFormat/>
    <w:uiPriority w:val="9"/>
    <w:pPr>
      <w:keepNext/>
      <w:keepLines/>
      <w:numPr>
        <w:ilvl w:val="0"/>
        <w:numId w:val="1"/>
      </w:numPr>
      <w:spacing w:before="280" w:after="290" w:line="377" w:lineRule="auto"/>
      <w:ind w:left="200" w:leftChars="200"/>
      <w:outlineLvl w:val="3"/>
    </w:pPr>
    <w:rPr>
      <w:rFonts w:ascii="仿宋_GB2312" w:eastAsia="仿宋_GB2312" w:hAnsiTheme="majorHAnsi" w:cstheme="majorBidi"/>
      <w:sz w:val="32"/>
      <w:szCs w:val="2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qFormat/>
    <w:uiPriority w:val="0"/>
    <w:pPr>
      <w:spacing w:before="50" w:beforeLines="50" w:after="50" w:afterLines="50" w:line="360" w:lineRule="auto"/>
      <w:ind w:firstLine="200" w:firstLineChars="200"/>
    </w:pPr>
    <w:rPr>
      <w:rFonts w:ascii="Calibri" w:hAnsi="Calibri" w:eastAsia="仿宋"/>
      <w:sz w:val="30"/>
      <w:lang w:val="en-GB"/>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4 字符"/>
    <w:basedOn w:val="9"/>
    <w:link w:val="4"/>
    <w:qFormat/>
    <w:uiPriority w:val="9"/>
    <w:rPr>
      <w:rFonts w:ascii="仿宋_GB2312" w:eastAsia="仿宋_GB2312" w:hAnsiTheme="majorHAnsi" w:cstheme="majorBidi"/>
      <w:sz w:val="32"/>
      <w:szCs w:val="28"/>
    </w:rPr>
  </w:style>
  <w:style w:type="character" w:customStyle="1" w:styleId="11">
    <w:name w:val="标题 3 字符"/>
    <w:basedOn w:val="9"/>
    <w:link w:val="3"/>
    <w:semiHidden/>
    <w:qFormat/>
    <w:uiPriority w:val="9"/>
    <w:rPr>
      <w:rFonts w:eastAsia="仿宋_GB2312"/>
      <w:bCs/>
      <w:sz w:val="32"/>
      <w:szCs w:val="32"/>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870</Words>
  <Characters>928</Characters>
  <Lines>4</Lines>
  <Paragraphs>1</Paragraphs>
  <TotalTime>5</TotalTime>
  <ScaleCrop>false</ScaleCrop>
  <LinksUpToDate>false</LinksUpToDate>
  <CharactersWithSpaces>928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2022-06-06T09:32:00Z</dcterms:created>
  <dc:creator>李 烁</dc:creator>
  <cp:lastModifiedBy>糖糖</cp:lastModifiedBy>
  <dcterms:modified xsi:type="dcterms:W3CDTF">2022-09-26T04:08:40Z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56C306AF918346B785A2B0C773EFB832</vt:lpwstr>
  </property>
</Properties>
</file>