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灯塔环视全景智能监控系统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灯塔环视全景智能监控通过先进的折反射全景成像技术和实时无畸变的全景图像还原技术，无需旋转与拼接即可实现单镜头水平360°垂直220°的环视全景监控，并利用人工智能算法，实现“全景监控、智能分析”，可对全视区域无死角凝视监控、可疑目标智能分析与定位，是安防产业、智慧城市治理的新利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1.单镜头360°环视全景成像。采用先进的折反射全景成像系统设计，无需旋转与拼接即可实现单镜头水平360°垂直大于220°的环视全景监控，有效替传统多个监控探头，大幅提升监控效率。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2.实时无畸变全景图像还原。采用高效的无畸变图像矫正技术，可对带有严重畸变失真的全景图像进行实时还原。</w:t>
            </w:r>
          </w:p>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3.多目标移动分析与侦测。结合动目标识别与光路逆投影技术，可针对全市场内可疑人员、车辆、物品进行多目标移动分析与侦测，并可与枪机、球机智能联动，大幅度提升系统监控效能。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智慧城市”中智慧交通、公共安全、可视化管理等的迅速发展，城市中视频监控的需求越来越多。该监控系统可对全视区域无死角凝视监控、可疑目标智能分析与定位，视频监控的清晰度、范围更加完善，可针对全目标领域内可疑人员、车辆、物品进行多目标移动分析与侦测，并可与枪机、球机智能联动，大幅度提升系统监控效能，适用于机场、办公区、道路、居民区、学校等各种场所。</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ascii="仿宋_GB2312" w:hAnsi="仿宋_GB2312" w:eastAsia="仿宋_GB2312" w:cs="Times New Roman (正文 CS 字体)"/>
                <w:color w:val="7F7F7F"/>
                <w:kern w:val="2"/>
                <w:sz w:val="28"/>
                <w:szCs w:val="28"/>
              </w:rPr>
            </w:pPr>
            <w:r>
              <w:rPr>
                <w:rFonts w:hint="eastAsia" w:ascii="仿宋_GB2312" w:hAnsi="仿宋_GB2312" w:eastAsia="仿宋_GB2312" w:cs="仿宋_GB2312"/>
                <w:sz w:val="32"/>
                <w:szCs w:val="32"/>
                <w:lang w:val="en-US" w:eastAsia="zh-CN"/>
              </w:rPr>
              <w:t>中国航天科工集团第二研究院二〇六所专业技术能力、研发能力和生产能力国内同行业领先，多项产品成为陆、海、空、二炮的主战装备，研制生产的武器装备先后参加了建国50周年、60周年以及纪念中国人民抗日战争暨世界反法西斯战争胜利70周年阅兵任务。二〇六所是国家教委认定的兵器发射理论与技术专业的硕士学位授予点。现有职工1300余人，其中研究员及高级工程师近300人，博士及硕士近500人。秉承“大防务、大安全、大融合、大发展”的理念，二〇六所大力实施军民融合发展战略，挺进载人航天和国民经济主战场，在空间工程、智慧城市以及安保与应急救援装备等领域取得重大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灯塔环视全景智能监控系统的视场角范围为水平360°、垂直≥220°，全景分辨率500万像素，全景展开畸变率≤5%，最大监控范围50米，可针对全视场内人员、车辆、物品等进行智能分析与跟踪，视频流协议能兼容主流海康、大华等监控平台，符合ONVIF、GB28281。该监控系统新技术产品为安防产业、智慧城市治理提供了更加可靠的技术支持，具有非常大的经济效益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灯塔环视全景智能监控系统已经在北京首都国际机场登机廊桥成功试用，提升廊桥对机操作安全性；在青岛银行系统安防升级项目、北京行政副中心办公区无人超市监控、青岛某网校搭建项目、企业周界安防监控等项目中交付了千余套产品。该项目可接受产品订单订购，进行产品交付并指导使用，还可以与相关生产企业合作，进行技术转让或授权使用，合作生产灯塔环视全景智能监控设备</w:t>
            </w:r>
            <w:bookmarkStart w:id="0" w:name="_GoBack"/>
            <w:bookmarkEnd w:id="0"/>
            <w:r>
              <w:rPr>
                <w:rFonts w:hint="eastAsia" w:ascii="仿宋_GB2312" w:hAnsi="仿宋_GB2312" w:eastAsia="仿宋_GB2312" w:cs="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38A4274C"/>
    <w:rsid w:val="537E6AE3"/>
    <w:rsid w:val="6A20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135</Characters>
  <Lines>4</Lines>
  <Paragraphs>1</Paragraphs>
  <TotalTime>0</TotalTime>
  <ScaleCrop>false</ScaleCrop>
  <LinksUpToDate>false</LinksUpToDate>
  <CharactersWithSpaces>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2022-10-28T08:08:08Z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